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66024">
      <w:pPr>
        <w:pStyle w:val="24"/>
        <w:spacing w:beforeLines="20" w:line="240" w:lineRule="auto"/>
        <w:ind w:left="0" w:firstLine="0" w:firstLineChars="0"/>
        <w:jc w:val="left"/>
        <w:rPr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DOI</w:t>
      </w:r>
      <w:r>
        <w:rPr>
          <w:rFonts w:asciiTheme="minorEastAsia" w:hAnsiTheme="minorEastAsia" w:eastAsiaTheme="minorEastAsia"/>
          <w:b/>
          <w:color w:val="0000FF"/>
          <w:sz w:val="18"/>
          <w:szCs w:val="18"/>
        </w:rPr>
        <w:t>:</w:t>
      </w:r>
      <w:r>
        <w:rPr>
          <w:color w:val="0000FF"/>
          <w:sz w:val="18"/>
          <w:szCs w:val="18"/>
        </w:rPr>
        <w:t>10.19760/j.ncwu.zk.20</w:t>
      </w:r>
      <w:r>
        <w:rPr>
          <w:rFonts w:hint="eastAsia"/>
          <w:color w:val="0000FF"/>
          <w:sz w:val="18"/>
          <w:szCs w:val="18"/>
        </w:rPr>
        <w:t>25</w:t>
      </w:r>
      <w:r>
        <w:rPr>
          <w:color w:val="0000FF"/>
          <w:sz w:val="18"/>
          <w:szCs w:val="18"/>
        </w:rPr>
        <w:t>00</w:t>
      </w:r>
      <w:r>
        <w:rPr>
          <w:rFonts w:hint="eastAsia"/>
          <w:color w:val="0000FF"/>
          <w:sz w:val="18"/>
          <w:szCs w:val="18"/>
        </w:rPr>
        <w:t>0</w:t>
      </w:r>
      <w:r>
        <w:rPr>
          <w:rStyle w:val="11"/>
          <w:color w:val="0000FF"/>
          <w:sz w:val="18"/>
          <w:szCs w:val="18"/>
        </w:rPr>
        <w:footnoteReference w:id="0"/>
      </w:r>
    </w:p>
    <w:p w14:paraId="5A783B01">
      <w:pPr>
        <w:pStyle w:val="12"/>
        <w:spacing w:beforeLines="80"/>
      </w:pPr>
      <w:r>
        <w:rPr>
          <w:rFonts w:hint="eastAsia"/>
        </w:rPr>
        <w:t>论文题目</w:t>
      </w:r>
    </w:p>
    <w:p w14:paraId="73977279">
      <w:pPr>
        <w:pStyle w:val="13"/>
        <w:spacing w:before="249" w:afterLines="50"/>
      </w:pPr>
      <w:r>
        <w:rPr>
          <w:rFonts w:hint="eastAsia"/>
        </w:rPr>
        <w:t>张三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，李四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，王五</w:t>
      </w:r>
      <w:r>
        <w:rPr>
          <w:rFonts w:hint="eastAsia"/>
          <w:vertAlign w:val="superscript"/>
        </w:rPr>
        <w:t>3</w:t>
      </w:r>
    </w:p>
    <w:p w14:paraId="47BF3C42">
      <w:pPr>
        <w:pStyle w:val="14"/>
        <w:spacing w:beforeLines="90" w:after="312" w:line="24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FF"/>
        </w:rPr>
        <w:t>(</w:t>
      </w:r>
      <w:r>
        <w:rPr>
          <w:rFonts w:hint="eastAsia" w:ascii="仿宋" w:hAnsi="仿宋" w:eastAsia="仿宋" w:cs="仿宋"/>
        </w:rPr>
        <w:t>1.张三的单位,省 市 邮编;2.李四的单位,省 市 邮编;3.王五的单位,省 市 邮编</w:t>
      </w:r>
      <w:r>
        <w:rPr>
          <w:rFonts w:hint="eastAsia" w:ascii="仿宋" w:hAnsi="仿宋" w:eastAsia="仿宋" w:cs="仿宋"/>
          <w:color w:val="0000FF"/>
        </w:rPr>
        <w:t>)</w:t>
      </w:r>
    </w:p>
    <w:p w14:paraId="319B6D20">
      <w:pPr>
        <w:pStyle w:val="15"/>
        <w:ind w:left="420" w:firstLine="0" w:firstLineChars="0"/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FF"/>
        </w:rPr>
        <w:t>摘  要:</w:t>
      </w:r>
      <w:r>
        <w:rPr>
          <w:rFonts w:hint="eastAsia" w:ascii="楷体" w:hAnsi="楷体" w:eastAsia="楷体" w:cs="楷体"/>
          <w:b w:val="0"/>
          <w:bCs/>
          <w:color w:val="FF0000"/>
          <w:lang w:eastAsia="zh-CN"/>
        </w:rPr>
        <w:t>【</w:t>
      </w:r>
      <w:r>
        <w:rPr>
          <w:rFonts w:hint="eastAsia" w:ascii="楷体" w:hAnsi="楷体" w:eastAsia="楷体" w:cs="楷体"/>
          <w:b w:val="0"/>
          <w:bCs/>
          <w:color w:val="FF0000"/>
          <w:lang w:val="en-US" w:eastAsia="zh-CN"/>
        </w:rPr>
        <w:t>样例</w:t>
      </w:r>
      <w:r>
        <w:rPr>
          <w:rFonts w:hint="eastAsia" w:ascii="楷体" w:hAnsi="楷体" w:eastAsia="楷体" w:cs="楷体"/>
          <w:b w:val="0"/>
          <w:bCs/>
          <w:color w:val="FF0000"/>
          <w:lang w:eastAsia="zh-CN"/>
        </w:rPr>
        <w:t>】</w:t>
      </w:r>
      <w:r>
        <w:rPr>
          <w:rFonts w:hint="eastAsia" w:ascii="楷体" w:hAnsi="楷体" w:eastAsia="楷体" w:cs="楷体"/>
          <w:b/>
          <w:bCs/>
          <w:color w:val="0000FF"/>
          <w:sz w:val="20"/>
          <w:szCs w:val="36"/>
          <w:highlight w:val="none"/>
        </w:rPr>
        <w:t>【目的】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钢铁行业CO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排放占中国总排放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16%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实现“双碳”目标面临挑战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聚焦于CCUS在钢铁行业的适用性评估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旨在明确示范区域及技术经济可行性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为行业低碳转型提供科学依据。</w:t>
      </w:r>
      <w:r>
        <w:rPr>
          <w:rFonts w:hint="eastAsia" w:ascii="楷体" w:hAnsi="楷体" w:eastAsia="楷体" w:cs="楷体"/>
          <w:b/>
          <w:bCs/>
          <w:color w:val="0000FF"/>
          <w:sz w:val="20"/>
          <w:szCs w:val="36"/>
          <w:highlight w:val="none"/>
        </w:rPr>
        <w:t>【方法】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基于粗钢生产全流程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系统解析各环节CO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排放源特征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从捕集技术成熟度、减排潜力及经济性三个维度综合筛选重点捕集环节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并量化其排放量与捕集潜力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进一步构建企业级技术经济评价模型与源汇匹配模型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系统评估CCUS全流程的成本效益、减排潜力及空间分布规律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并结合中国区域地质封存潜力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提出优势示范区的筛选标准与方法。</w:t>
      </w:r>
      <w:r>
        <w:rPr>
          <w:rFonts w:hint="eastAsia" w:ascii="楷体" w:hAnsi="楷体" w:eastAsia="楷体" w:cs="楷体"/>
          <w:b/>
          <w:bCs/>
          <w:color w:val="0000FF"/>
          <w:sz w:val="20"/>
          <w:szCs w:val="36"/>
          <w:highlight w:val="none"/>
        </w:rPr>
        <w:t>【结果】</w:t>
      </w:r>
      <w:r>
        <w:rPr>
          <w:rFonts w:hint="default" w:ascii="Calibri" w:hAnsi="Calibri" w:eastAsia="楷体" w:cs="Calibri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长流程炼钢年CO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排放高达17.08亿t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其中烧结、高炉炼铁、炼焦三大工艺环节的CO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捕集潜力达11.55亿t/年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CO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源集中分布于华北、东北及华东地区。</w:t>
      </w:r>
      <w:r>
        <w:rPr>
          <w:rFonts w:hint="default" w:ascii="Calibri" w:hAnsi="Calibri" w:eastAsia="楷体" w:cs="Calibri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河北、山东、江苏、山西等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省份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与具备良好CO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埋存潜力的渤海湾盆地、苏北盆地及临汾盆地形成源汇匹配组合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其CO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管道运输以250 km短距离为主。</w:t>
      </w:r>
      <w:r>
        <w:rPr>
          <w:rFonts w:hint="default" w:ascii="Calibri" w:hAnsi="Calibri" w:eastAsia="楷体" w:cs="Calibri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综合CCUS全流程成本与捕集潜力分析表明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河北、山西、江苏三省的CO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捕集潜力约为3.4亿t/年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全流程成本低于450元/t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技术经济优势显著。</w:t>
      </w:r>
      <w:r>
        <w:rPr>
          <w:rFonts w:hint="eastAsia" w:ascii="楷体" w:hAnsi="楷体" w:eastAsia="楷体" w:cs="楷体"/>
          <w:b/>
          <w:bCs/>
          <w:color w:val="0000FF"/>
          <w:sz w:val="20"/>
          <w:szCs w:val="36"/>
          <w:highlight w:val="none"/>
        </w:rPr>
        <w:t>【结论】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中国钢铁行业CCUS技术的早期示范应优先聚焦于河北、山西、江苏等区域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楷体" w:cs="Times New Roman"/>
          <w:b w:val="0"/>
          <w:bCs w:val="0"/>
          <w:color w:val="000000" w:themeColor="text1"/>
          <w:kern w:val="0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通过源汇匹配的优化设计实现低成本、高效率的减排目标。</w:t>
      </w:r>
    </w:p>
    <w:p w14:paraId="4B1170F3">
      <w:pPr>
        <w:pStyle w:val="15"/>
        <w:ind w:left="420" w:firstLine="0" w:firstLineChars="0"/>
      </w:pPr>
      <w:r>
        <w:rPr>
          <w:rFonts w:hint="eastAsia" w:ascii="楷体" w:hAnsi="楷体" w:eastAsia="楷体" w:cs="楷体"/>
          <w:color w:val="FF0000"/>
          <w:lang w:val="en-US" w:eastAsia="zh-CN"/>
        </w:rPr>
        <w:t>说明:采用结构化摘要,</w:t>
      </w:r>
      <w:r>
        <w:rPr>
          <w:rFonts w:hint="eastAsia" w:ascii="楷体" w:hAnsi="楷体" w:eastAsia="楷体" w:cs="楷体"/>
          <w:color w:val="FF0000"/>
        </w:rPr>
        <w:t>包括研究的目的、方法、结果和结论等内容。论文要点摘录,是不加注释和评论的一篇完整的陈述性短文,具有很强的自含性和独立性。要求</w:t>
      </w:r>
      <w:r>
        <w:rPr>
          <w:rFonts w:hint="eastAsia" w:ascii="楷体" w:hAnsi="楷体" w:eastAsia="楷体" w:cs="楷体"/>
          <w:color w:val="FF0000"/>
          <w:lang w:eastAsia="zh-CN"/>
        </w:rPr>
        <w:t>文字精练</w:t>
      </w:r>
      <w:r>
        <w:rPr>
          <w:rFonts w:hint="eastAsia" w:ascii="楷体" w:hAnsi="楷体" w:eastAsia="楷体" w:cs="楷体"/>
          <w:color w:val="FF0000"/>
        </w:rPr>
        <w:t>、重点突出、内容客观全面,体现文章的创新性。尽可能用规范术语,不用非公知公用的符号和术语,符合现代汉语的语法规则。</w:t>
      </w:r>
      <w:r>
        <w:rPr>
          <w:rFonts w:hint="eastAsia" w:ascii="楷体" w:hAnsi="楷体" w:eastAsia="楷体" w:cs="楷体"/>
          <w:color w:val="FF0000"/>
          <w:lang w:val="en-US" w:eastAsia="zh-CN"/>
        </w:rPr>
        <w:t>约5</w:t>
      </w:r>
      <w:r>
        <w:rPr>
          <w:rFonts w:hint="eastAsia" w:ascii="楷体" w:hAnsi="楷体" w:eastAsia="楷体" w:cs="楷体"/>
          <w:color w:val="FF0000"/>
        </w:rPr>
        <w:t>00字。</w:t>
      </w:r>
    </w:p>
    <w:p w14:paraId="021ED039">
      <w:pPr>
        <w:pStyle w:val="15"/>
        <w:rPr>
          <w:szCs w:val="18"/>
        </w:rPr>
      </w:pPr>
      <w:r>
        <w:rPr>
          <w:rFonts w:hint="eastAsia" w:ascii="黑体" w:eastAsia="黑体"/>
          <w:b/>
          <w:color w:val="0000FF"/>
          <w:szCs w:val="18"/>
        </w:rPr>
        <w:t>关键词:</w:t>
      </w:r>
      <w:r>
        <w:rPr>
          <w:rFonts w:hint="eastAsia" w:ascii="楷体" w:hAnsi="楷体" w:eastAsia="楷体" w:cs="楷体"/>
        </w:rPr>
        <w:t>关键词1;关键词2;关键词3;关键词4</w:t>
      </w:r>
    </w:p>
    <w:p w14:paraId="40D6EC60">
      <w:pPr>
        <w:adjustRightInd w:val="0"/>
        <w:spacing w:afterLines="100" w:line="300" w:lineRule="exact"/>
        <w:ind w:left="420" w:leftChars="200" w:right="420" w:rightChars="200"/>
        <w:textAlignment w:val="center"/>
        <w:rPr>
          <w:rFonts w:ascii="宋体" w:hAnsi="宋体"/>
          <w:color w:val="0000FF"/>
          <w:kern w:val="0"/>
          <w:sz w:val="20"/>
          <w:szCs w:val="20"/>
        </w:rPr>
      </w:pPr>
      <w:r>
        <w:rPr>
          <w:rFonts w:hint="eastAsia" w:ascii="黑体" w:eastAsia="黑体"/>
          <w:b/>
          <w:color w:val="0000FF"/>
          <w:kern w:val="0"/>
          <w:sz w:val="20"/>
          <w:szCs w:val="20"/>
        </w:rPr>
        <w:t>中图分类号</w:t>
      </w:r>
      <w:r>
        <w:rPr>
          <w:rFonts w:hint="eastAsia" w:ascii="宋体" w:hAnsi="宋体"/>
          <w:color w:val="0000FF"/>
          <w:kern w:val="0"/>
          <w:sz w:val="20"/>
          <w:szCs w:val="20"/>
        </w:rPr>
        <w:t>:</w:t>
      </w:r>
      <w:r>
        <w:rPr>
          <w:rFonts w:hint="eastAsia" w:ascii="楷体" w:hAnsi="楷体" w:eastAsia="楷体" w:cs="楷体"/>
          <w:color w:val="FF0000"/>
          <w:kern w:val="0"/>
          <w:sz w:val="20"/>
          <w:szCs w:val="20"/>
        </w:rPr>
        <w:t>？(作者查询)</w:t>
      </w:r>
      <w:r>
        <w:rPr>
          <w:rFonts w:hint="eastAsia" w:ascii="宋体" w:hAnsi="宋体"/>
          <w:kern w:val="0"/>
          <w:sz w:val="20"/>
          <w:szCs w:val="20"/>
        </w:rPr>
        <w:tab/>
      </w:r>
      <w:r>
        <w:rPr>
          <w:rFonts w:hint="eastAsia" w:ascii="宋体" w:hAnsi="宋体"/>
          <w:kern w:val="0"/>
          <w:sz w:val="20"/>
          <w:szCs w:val="20"/>
        </w:rPr>
        <w:tab/>
      </w:r>
      <w:r>
        <w:rPr>
          <w:rFonts w:hint="eastAsia" w:ascii="宋体" w:hAnsi="宋体"/>
          <w:kern w:val="0"/>
          <w:sz w:val="20"/>
          <w:szCs w:val="20"/>
        </w:rPr>
        <w:tab/>
      </w:r>
      <w:r>
        <w:rPr>
          <w:rFonts w:hint="eastAsia" w:ascii="黑体" w:eastAsia="黑体"/>
          <w:b/>
          <w:color w:val="0000FF"/>
          <w:kern w:val="0"/>
          <w:sz w:val="20"/>
          <w:szCs w:val="20"/>
        </w:rPr>
        <w:t>文献标识码</w:t>
      </w:r>
      <w:r>
        <w:rPr>
          <w:rFonts w:hint="eastAsia" w:ascii="宋体" w:hAnsi="宋体"/>
          <w:color w:val="0000FF"/>
          <w:kern w:val="0"/>
          <w:sz w:val="20"/>
          <w:szCs w:val="20"/>
        </w:rPr>
        <w:t>:</w:t>
      </w:r>
      <w:r>
        <w:rPr>
          <w:rFonts w:eastAsia="楷体"/>
          <w:color w:val="0000FF"/>
          <w:kern w:val="0"/>
          <w:sz w:val="20"/>
          <w:szCs w:val="20"/>
        </w:rPr>
        <w:t>A</w:t>
      </w:r>
      <w:r>
        <w:rPr>
          <w:rFonts w:hint="eastAsia" w:ascii="宋体" w:hAnsi="宋体"/>
          <w:kern w:val="0"/>
          <w:sz w:val="20"/>
          <w:szCs w:val="20"/>
        </w:rPr>
        <w:tab/>
      </w:r>
      <w:r>
        <w:rPr>
          <w:rFonts w:hint="eastAsia" w:ascii="黑体" w:eastAsia="黑体"/>
          <w:b/>
          <w:kern w:val="0"/>
          <w:sz w:val="20"/>
          <w:szCs w:val="20"/>
        </w:rPr>
        <w:tab/>
      </w:r>
      <w:r>
        <w:rPr>
          <w:rFonts w:hint="eastAsia" w:ascii="黑体" w:eastAsia="黑体"/>
          <w:b/>
          <w:kern w:val="0"/>
          <w:sz w:val="20"/>
          <w:szCs w:val="20"/>
        </w:rPr>
        <w:tab/>
      </w:r>
      <w:r>
        <w:rPr>
          <w:rFonts w:hint="eastAsia" w:ascii="黑体" w:eastAsia="黑体"/>
          <w:b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黑体" w:eastAsia="黑体"/>
          <w:b/>
          <w:color w:val="0000FF"/>
          <w:kern w:val="0"/>
          <w:sz w:val="20"/>
          <w:szCs w:val="20"/>
        </w:rPr>
        <w:t>文章编号</w:t>
      </w:r>
      <w:r>
        <w:rPr>
          <w:rFonts w:hint="eastAsia" w:ascii="宋体" w:hAnsi="宋体"/>
          <w:color w:val="0000FF"/>
          <w:kern w:val="0"/>
          <w:sz w:val="20"/>
          <w:szCs w:val="20"/>
        </w:rPr>
        <w:t>:</w:t>
      </w:r>
      <w:r>
        <w:rPr>
          <w:rFonts w:eastAsia="楷体"/>
          <w:color w:val="0000FF"/>
          <w:kern w:val="0"/>
          <w:sz w:val="20"/>
          <w:szCs w:val="20"/>
        </w:rPr>
        <w:t>2096</w:t>
      </w:r>
      <w:r>
        <w:rPr>
          <w:rFonts w:eastAsia="楷体"/>
          <w:color w:val="0000FF"/>
          <w:sz w:val="20"/>
          <w:szCs w:val="20"/>
        </w:rPr>
        <w:t>–</w:t>
      </w:r>
      <w:r>
        <w:rPr>
          <w:rFonts w:eastAsia="楷体"/>
          <w:color w:val="0000FF"/>
          <w:kern w:val="0"/>
          <w:sz w:val="20"/>
          <w:szCs w:val="20"/>
        </w:rPr>
        <w:t>6792(2025)00</w:t>
      </w:r>
      <w:r>
        <w:rPr>
          <w:rFonts w:eastAsia="楷体"/>
          <w:color w:val="0000FF"/>
          <w:sz w:val="20"/>
          <w:szCs w:val="20"/>
        </w:rPr>
        <w:t>–</w:t>
      </w:r>
      <w:r>
        <w:rPr>
          <w:rFonts w:eastAsia="楷体"/>
          <w:color w:val="0000FF"/>
          <w:kern w:val="0"/>
          <w:sz w:val="20"/>
          <w:szCs w:val="20"/>
        </w:rPr>
        <w:t>0000</w:t>
      </w:r>
      <w:r>
        <w:rPr>
          <w:rFonts w:eastAsia="楷体"/>
          <w:color w:val="0000FF"/>
          <w:sz w:val="20"/>
          <w:szCs w:val="20"/>
        </w:rPr>
        <w:t>–</w:t>
      </w:r>
      <w:r>
        <w:rPr>
          <w:rFonts w:eastAsia="楷体"/>
          <w:color w:val="0000FF"/>
          <w:kern w:val="0"/>
          <w:sz w:val="20"/>
          <w:szCs w:val="20"/>
        </w:rPr>
        <w:t>00</w:t>
      </w:r>
    </w:p>
    <w:p w14:paraId="5E2E4E0C">
      <w:pPr>
        <w:rPr>
          <w:kern w:val="0"/>
          <w:szCs w:val="18"/>
        </w:rPr>
        <w:sectPr>
          <w:pgSz w:w="11906" w:h="16838"/>
          <w:pgMar w:top="1417" w:right="850" w:bottom="850" w:left="1134" w:header="850" w:footer="992" w:gutter="0"/>
          <w:cols w:space="425" w:num="1"/>
          <w:docGrid w:type="linesAndChars" w:linePitch="312" w:charSpace="0"/>
        </w:sectPr>
      </w:pPr>
    </w:p>
    <w:p w14:paraId="696F73BA">
      <w:pPr>
        <w:pStyle w:val="16"/>
        <w:ind w:firstLine="440"/>
        <w:rPr>
          <w:color w:val="FF0000"/>
        </w:rPr>
      </w:pPr>
      <w:r>
        <w:rPr>
          <w:color w:val="FF0000"/>
        </w:rPr>
        <w:t>引言</w:t>
      </w:r>
      <w:r>
        <w:rPr>
          <w:rFonts w:hint="eastAsia"/>
          <w:color w:val="FF0000"/>
        </w:rPr>
        <w:t>部分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不设置小标题。</w:t>
      </w:r>
    </w:p>
    <w:p w14:paraId="7AD57684">
      <w:pPr>
        <w:pStyle w:val="16"/>
        <w:ind w:firstLine="440"/>
      </w:pPr>
      <w:r>
        <w:t>引言</w:t>
      </w:r>
      <w:r>
        <w:rPr>
          <w:rFonts w:hint="eastAsia"/>
        </w:rPr>
        <w:t>内容</w:t>
      </w:r>
    </w:p>
    <w:p w14:paraId="6C9AB1D4">
      <w:pPr>
        <w:pStyle w:val="2"/>
        <w:adjustRightInd w:val="0"/>
        <w:spacing w:before="0" w:after="0" w:line="620" w:lineRule="exact"/>
        <w:ind w:left="437" w:hanging="437"/>
        <w:textAlignment w:val="center"/>
        <w:rPr>
          <w:b w:val="0"/>
          <w:color w:val="FF0000"/>
          <w:kern w:val="0"/>
          <w:sz w:val="28"/>
        </w:rPr>
      </w:pPr>
      <w:r>
        <w:rPr>
          <w:rFonts w:hint="eastAsia"/>
          <w:bCs w:val="0"/>
          <w:color w:val="FF0000"/>
          <w:kern w:val="0"/>
          <w:sz w:val="28"/>
        </w:rPr>
        <w:t>1  模板使用说明</w:t>
      </w:r>
    </w:p>
    <w:p w14:paraId="11F1A07A">
      <w:pPr>
        <w:ind w:firstLine="416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1）模板中字体颜色含义。</w:t>
      </w:r>
    </w:p>
    <w:p w14:paraId="6CE34B9F">
      <w:pPr>
        <w:ind w:firstLine="418"/>
        <w:rPr>
          <w:b/>
          <w:color w:val="0000FF"/>
          <w:sz w:val="22"/>
          <w:szCs w:val="22"/>
        </w:rPr>
      </w:pPr>
      <w:r>
        <w:rPr>
          <w:rFonts w:hint="eastAsia"/>
          <w:b/>
          <w:color w:val="0000FF"/>
          <w:sz w:val="22"/>
          <w:szCs w:val="22"/>
        </w:rPr>
        <w:t>蓝色：固定内容及格式,不能删除和更改。</w:t>
      </w:r>
    </w:p>
    <w:p w14:paraId="29AAE1B1">
      <w:pPr>
        <w:ind w:firstLine="418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红色：模板使用教程。</w:t>
      </w:r>
    </w:p>
    <w:p w14:paraId="2CC5CCA2">
      <w:pPr>
        <w:ind w:firstLine="41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黑色：</w:t>
      </w:r>
      <w:r>
        <w:rPr>
          <w:rFonts w:hint="eastAsia"/>
          <w:b/>
          <w:sz w:val="22"/>
          <w:szCs w:val="22"/>
          <w:lang w:eastAsia="zh-CN"/>
        </w:rPr>
        <w:t>示</w:t>
      </w:r>
      <w:r>
        <w:rPr>
          <w:rFonts w:hint="eastAsia"/>
          <w:b/>
          <w:sz w:val="22"/>
          <w:szCs w:val="22"/>
        </w:rPr>
        <w:t>例内容。</w:t>
      </w:r>
    </w:p>
    <w:p w14:paraId="43E200DC">
      <w:pPr>
        <w:ind w:firstLine="416"/>
        <w:rPr>
          <w:rFonts w:hint="eastAsia" w:eastAsia="宋体"/>
          <w:color w:val="FF0000"/>
          <w:sz w:val="22"/>
          <w:szCs w:val="22"/>
          <w:lang w:val="en-US" w:eastAsia="zh-CN"/>
        </w:rPr>
      </w:pPr>
      <w:r>
        <w:rPr>
          <w:rFonts w:hint="eastAsia"/>
          <w:color w:val="FF0000"/>
          <w:sz w:val="22"/>
          <w:szCs w:val="22"/>
        </w:rPr>
        <w:t>2）</w:t>
      </w:r>
      <w:r>
        <w:rPr>
          <w:rFonts w:hint="eastAsia"/>
          <w:color w:val="FF0000"/>
          <w:sz w:val="22"/>
          <w:szCs w:val="22"/>
          <w:lang w:val="en-US" w:eastAsia="zh-CN"/>
        </w:rPr>
        <w:t>WPS中，</w:t>
      </w:r>
      <w:r>
        <w:rPr>
          <w:rFonts w:hint="eastAsia"/>
          <w:color w:val="FF0000"/>
          <w:sz w:val="22"/>
          <w:szCs w:val="22"/>
        </w:rPr>
        <w:t>若正文按双栏排版后，出现正文自动跑下一页的现象，可勾选下列选项解决：</w:t>
      </w:r>
      <w:r>
        <w:rPr>
          <w:rFonts w:hint="eastAsia"/>
          <w:color w:val="FF0000"/>
          <w:sz w:val="22"/>
          <w:szCs w:val="22"/>
          <w:lang w:val="en-US" w:eastAsia="zh-CN"/>
        </w:rPr>
        <w:t>文件</w:t>
      </w:r>
      <w:r>
        <w:rPr>
          <w:rFonts w:hint="eastAsia"/>
          <w:color w:val="FF0000"/>
          <w:sz w:val="22"/>
          <w:szCs w:val="22"/>
        </w:rPr>
        <w:t>→</w:t>
      </w:r>
      <w:r>
        <w:rPr>
          <w:rFonts w:hint="eastAsia"/>
          <w:color w:val="FF0000"/>
          <w:sz w:val="22"/>
          <w:szCs w:val="22"/>
          <w:lang w:eastAsia="zh-CN"/>
        </w:rPr>
        <w:t>选项</w:t>
      </w:r>
      <w:r>
        <w:rPr>
          <w:rFonts w:hint="eastAsia"/>
          <w:color w:val="FF0000"/>
          <w:sz w:val="22"/>
          <w:szCs w:val="22"/>
        </w:rPr>
        <w:t>→</w:t>
      </w:r>
      <w:r>
        <w:rPr>
          <w:rFonts w:hint="eastAsia"/>
          <w:color w:val="FF0000"/>
          <w:sz w:val="22"/>
          <w:szCs w:val="22"/>
          <w:lang w:eastAsia="zh-CN"/>
        </w:rPr>
        <w:t>常规与保存</w:t>
      </w:r>
      <w:r>
        <w:rPr>
          <w:rFonts w:hint="eastAsia"/>
          <w:color w:val="FF0000"/>
          <w:sz w:val="22"/>
          <w:szCs w:val="22"/>
        </w:rPr>
        <w:t>→</w:t>
      </w:r>
      <w:r>
        <w:rPr>
          <w:rFonts w:hint="eastAsia"/>
          <w:color w:val="FF0000"/>
          <w:sz w:val="22"/>
          <w:szCs w:val="22"/>
          <w:lang w:eastAsia="zh-CN"/>
        </w:rPr>
        <w:t>兼容性选项</w:t>
      </w:r>
      <w:r>
        <w:rPr>
          <w:rFonts w:hint="eastAsia"/>
          <w:color w:val="FF0000"/>
          <w:sz w:val="22"/>
          <w:szCs w:val="22"/>
        </w:rPr>
        <w:t>→勾选“按Word 6.x/95/97的方式安排脚注”→确定</w:t>
      </w:r>
    </w:p>
    <w:p w14:paraId="152615D3">
      <w:pPr>
        <w:pStyle w:val="17"/>
        <w:rPr>
          <w:rFonts w:hint="eastAsia" w:eastAsia="宋体"/>
          <w:color w:val="FF0000"/>
          <w:lang w:eastAsia="zh-CN"/>
        </w:rPr>
      </w:pPr>
      <w:r>
        <w:rPr>
          <w:rFonts w:hint="eastAsia"/>
          <w:b/>
          <w:bCs w:val="0"/>
          <w:color w:val="FF0000"/>
        </w:rPr>
        <w:t xml:space="preserve">2  </w:t>
      </w:r>
      <w:r>
        <w:rPr>
          <w:rFonts w:hint="eastAsia"/>
          <w:b/>
          <w:bCs w:val="0"/>
          <w:color w:val="FF0000"/>
          <w:lang w:eastAsia="zh-CN"/>
        </w:rPr>
        <w:t>图表样例</w:t>
      </w:r>
    </w:p>
    <w:p w14:paraId="77876A6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jc w:val="left"/>
        <w:textAlignment w:val="auto"/>
      </w:pPr>
      <w:r>
        <w:rPr>
          <w:rFonts w:hint="eastAsia"/>
          <w:color w:val="FF0000"/>
          <w:sz w:val="22"/>
          <w:szCs w:val="22"/>
          <w:lang w:val="en-US" w:eastAsia="zh-CN"/>
        </w:rPr>
        <w:t>下图为地图的典型样例(截图)。注意：图框线为细线、经纬度刻度线位置、经纬度值写法、比例尺、图例、指北针等。</w:t>
      </w:r>
    </w:p>
    <w:p w14:paraId="03C69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/>
        <w:jc w:val="center"/>
        <w:textAlignment w:val="auto"/>
        <w:rPr>
          <w:rFonts w:hint="eastAsia"/>
          <w:color w:val="FF0000"/>
          <w:sz w:val="22"/>
          <w:szCs w:val="22"/>
          <w:lang w:val="en-US" w:eastAsia="zh-CN"/>
        </w:rPr>
      </w:pPr>
      <w:r>
        <w:drawing>
          <wp:inline distT="0" distB="0" distL="114300" distR="114300">
            <wp:extent cx="1914525" cy="2528570"/>
            <wp:effectExtent l="0" t="0" r="952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7F871">
      <w:pPr>
        <w:ind w:firstLine="416"/>
        <w:rPr>
          <w:rFonts w:hint="default"/>
          <w:color w:val="FF0000"/>
          <w:sz w:val="22"/>
          <w:szCs w:val="22"/>
          <w:lang w:val="en-US" w:eastAsia="zh-CN"/>
        </w:rPr>
      </w:pPr>
      <w:r>
        <w:rPr>
          <w:rFonts w:hint="eastAsia"/>
          <w:color w:val="FF0000"/>
          <w:sz w:val="22"/>
          <w:szCs w:val="22"/>
          <w:lang w:val="en-US" w:eastAsia="zh-CN"/>
        </w:rPr>
        <w:t>下图为坐标轴图片的典型样例(截图)。注意：坐标轴为细线、轴上刻度线位于内侧、坐标轴名称样式、曲线颜色区分、公式中变量符号斜体等。</w:t>
      </w:r>
    </w:p>
    <w:p w14:paraId="682C77A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2567940" cy="1875790"/>
            <wp:effectExtent l="0" t="0" r="381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C85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FF00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lang w:eastAsia="zh-CN"/>
        </w:rPr>
        <w:t>图</w:t>
      </w:r>
      <w:r>
        <w:rPr>
          <w:rFonts w:hint="eastAsia" w:ascii="黑体" w:hAnsi="黑体" w:eastAsia="黑体" w:cs="黑体"/>
          <w:b w:val="0"/>
          <w:bCs w:val="0"/>
          <w:color w:val="FF0000"/>
          <w:lang w:val="en-US" w:eastAsia="zh-CN"/>
        </w:rPr>
        <w:t>2  *******</w:t>
      </w:r>
    </w:p>
    <w:p w14:paraId="731C30A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FF00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lang w:val="en-US" w:eastAsia="zh-CN"/>
        </w:rPr>
        <w:t>Fig.2  *******</w:t>
      </w:r>
    </w:p>
    <w:p w14:paraId="5F5AF943">
      <w:pPr>
        <w:ind w:firstLine="416"/>
        <w:rPr>
          <w:rFonts w:hint="default"/>
          <w:color w:val="FF0000"/>
          <w:sz w:val="22"/>
          <w:szCs w:val="22"/>
          <w:lang w:val="en-US" w:eastAsia="zh-CN"/>
        </w:rPr>
      </w:pPr>
      <w:r>
        <w:rPr>
          <w:rFonts w:hint="eastAsia"/>
          <w:color w:val="FF0000"/>
          <w:sz w:val="22"/>
          <w:szCs w:val="22"/>
          <w:lang w:val="en-US" w:eastAsia="zh-CN"/>
        </w:rPr>
        <w:t>下图为半栏三线表的典型样例(截图)。注意：表名的中英文对照、英文表序的写法、英文表名首单词的首字母大写、表头中变量名称与单位之间加“/”、复合单位加括号、数据对齐方式等。</w:t>
      </w:r>
    </w:p>
    <w:p w14:paraId="7150756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3014980" cy="1332230"/>
            <wp:effectExtent l="0" t="0" r="1397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2AA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/>
          <w:color w:val="FF0000"/>
          <w:sz w:val="22"/>
          <w:szCs w:val="22"/>
          <w:lang w:val="en-US" w:eastAsia="zh-CN"/>
        </w:rPr>
        <w:t>下图为通栏三线表的典型样例。除上面提醒的内容外，还需特别注意：同一指标按不同数据范围划分等级时，务必明确各分段临界数据的归属。比如，岩石密度分别取值2.40、2.45、2.60 g/cm</w:t>
      </w:r>
      <w:r>
        <w:rPr>
          <w:rFonts w:hint="eastAsia"/>
          <w:color w:val="FF0000"/>
          <w:sz w:val="22"/>
          <w:szCs w:val="22"/>
          <w:vertAlign w:val="superscript"/>
          <w:lang w:val="en-US" w:eastAsia="zh-CN"/>
        </w:rPr>
        <w:t>3</w:t>
      </w:r>
      <w:r>
        <w:rPr>
          <w:rFonts w:hint="eastAsia"/>
          <w:color w:val="FF0000"/>
          <w:sz w:val="22"/>
          <w:szCs w:val="22"/>
          <w:lang w:val="en-US" w:eastAsia="zh-CN"/>
        </w:rPr>
        <w:t>时，只能对应一个蚀变程度，不能同时对应两个蚀变程度。</w:t>
      </w:r>
    </w:p>
    <w:p w14:paraId="56A7FAD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sectPr>
          <w:type w:val="continuous"/>
          <w:pgSz w:w="11906" w:h="16838"/>
          <w:pgMar w:top="1417" w:right="850" w:bottom="850" w:left="1134" w:header="850" w:footer="992" w:gutter="0"/>
          <w:cols w:equalWidth="0" w:num="2">
            <w:col w:w="4749" w:space="425"/>
            <w:col w:w="4748"/>
          </w:cols>
          <w:docGrid w:type="linesAndChars" w:linePitch="312" w:charSpace="0"/>
        </w:sectPr>
      </w:pPr>
    </w:p>
    <w:p w14:paraId="0FD915F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6231890" cy="1714500"/>
            <wp:effectExtent l="0" t="0" r="165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53B3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sectPr>
          <w:type w:val="continuous"/>
          <w:pgSz w:w="11906" w:h="16838"/>
          <w:pgMar w:top="1417" w:right="850" w:bottom="850" w:left="1134" w:header="850" w:footer="992" w:gutter="0"/>
          <w:cols w:space="425" w:num="1"/>
          <w:docGrid w:type="linesAndChars" w:linePitch="312" w:charSpace="0"/>
        </w:sectPr>
      </w:pPr>
    </w:p>
    <w:p w14:paraId="0D3309F3">
      <w:pPr>
        <w:pStyle w:val="1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37" w:hanging="437"/>
        <w:textAlignment w:val="center"/>
        <w:rPr>
          <w:rFonts w:hint="eastAsia"/>
          <w:b/>
          <w:bCs w:val="0"/>
          <w:color w:val="FF0000"/>
          <w:lang w:eastAsia="zh-CN"/>
        </w:rPr>
      </w:pPr>
      <w:r>
        <w:rPr>
          <w:rFonts w:hint="eastAsia"/>
          <w:b/>
          <w:bCs w:val="0"/>
          <w:color w:val="FF0000"/>
          <w:lang w:val="en-US" w:eastAsia="zh-CN"/>
        </w:rPr>
        <w:t>3</w:t>
      </w:r>
      <w:r>
        <w:rPr>
          <w:rFonts w:hint="eastAsia"/>
          <w:b/>
          <w:bCs w:val="0"/>
          <w:color w:val="FF0000"/>
        </w:rPr>
        <w:t xml:space="preserve">  </w:t>
      </w:r>
      <w:r>
        <w:rPr>
          <w:rFonts w:hint="eastAsia"/>
          <w:b/>
          <w:bCs w:val="0"/>
          <w:color w:val="FF0000"/>
          <w:lang w:eastAsia="zh-CN"/>
        </w:rPr>
        <w:t>各级标题格式样例</w:t>
      </w:r>
    </w:p>
    <w:p w14:paraId="6D5C846A">
      <w:pPr>
        <w:pStyle w:val="16"/>
        <w:ind w:firstLine="44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该部分只略微示例各级标题的样式、格式。</w:t>
      </w:r>
    </w:p>
    <w:p w14:paraId="7D18C62E">
      <w:pPr>
        <w:pStyle w:val="16"/>
        <w:ind w:firstLine="440"/>
      </w:pPr>
      <w:r>
        <w:rPr>
          <w:rFonts w:hint="eastAsia"/>
        </w:rPr>
        <w:t>正文内容</w:t>
      </w:r>
    </w:p>
    <w:p w14:paraId="15099A68">
      <w:pPr>
        <w:pStyle w:val="18"/>
      </w:pPr>
      <w:r>
        <w:rPr>
          <w:rFonts w:hint="eastAsia"/>
        </w:rPr>
        <w:t>2.1  紊流模型</w:t>
      </w:r>
    </w:p>
    <w:p w14:paraId="5C465B1A">
      <w:pPr>
        <w:pStyle w:val="16"/>
        <w:ind w:firstLine="440"/>
      </w:pPr>
      <w:r>
        <w:rPr>
          <w:rFonts w:hint="eastAsia"/>
        </w:rPr>
        <w:t>正文内容</w:t>
      </w:r>
    </w:p>
    <w:p w14:paraId="2C98F930">
      <w:pPr>
        <w:pStyle w:val="19"/>
        <w:rPr>
          <w:rFonts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  <w:bCs w:val="0"/>
        </w:rPr>
        <w:t>2.1.1  模型1</w:t>
      </w:r>
    </w:p>
    <w:p w14:paraId="0433041B">
      <w:pPr>
        <w:pStyle w:val="16"/>
        <w:ind w:firstLine="422"/>
      </w:pPr>
      <w:r>
        <w:rPr>
          <w:rFonts w:hint="eastAsia"/>
        </w:rPr>
        <w:t>正文内容</w:t>
      </w:r>
    </w:p>
    <w:p w14:paraId="1D1314F6">
      <w:pPr>
        <w:pStyle w:val="19"/>
        <w:rPr>
          <w:b/>
          <w:bCs w:val="0"/>
        </w:rPr>
      </w:pPr>
      <w:r>
        <w:rPr>
          <w:rFonts w:hint="eastAsia"/>
          <w:b/>
          <w:bCs w:val="0"/>
        </w:rPr>
        <w:t>2.1.2  模型2</w:t>
      </w:r>
    </w:p>
    <w:p w14:paraId="1F7F61E2">
      <w:pPr>
        <w:pStyle w:val="16"/>
        <w:ind w:firstLine="440"/>
      </w:pPr>
      <w:r>
        <w:rPr>
          <w:rFonts w:hint="eastAsia"/>
        </w:rPr>
        <w:t>正文内容</w:t>
      </w:r>
    </w:p>
    <w:p w14:paraId="355832CA">
      <w:pPr>
        <w:pStyle w:val="18"/>
      </w:pPr>
      <w:r>
        <w:rPr>
          <w:rFonts w:hint="eastAsia"/>
        </w:rPr>
        <w:t>2.2  边界条件和算法</w:t>
      </w:r>
    </w:p>
    <w:p w14:paraId="653089C8">
      <w:pPr>
        <w:pStyle w:val="16"/>
        <w:ind w:firstLine="440"/>
      </w:pPr>
      <w:r>
        <w:rPr>
          <w:rFonts w:hint="eastAsia"/>
        </w:rPr>
        <w:t>正文内容</w:t>
      </w:r>
    </w:p>
    <w:p w14:paraId="12C0D015">
      <w:pPr>
        <w:pStyle w:val="19"/>
        <w:rPr>
          <w:b/>
          <w:bCs w:val="0"/>
        </w:rPr>
      </w:pPr>
      <w:r>
        <w:rPr>
          <w:rFonts w:hint="eastAsia" w:ascii="楷体" w:hAnsi="楷体" w:eastAsia="楷体" w:cs="楷体"/>
          <w:b/>
          <w:bCs w:val="0"/>
        </w:rPr>
        <w:t>2.2.1  边界条件</w:t>
      </w:r>
    </w:p>
    <w:p w14:paraId="465630FF">
      <w:pPr>
        <w:pStyle w:val="16"/>
        <w:ind w:firstLine="440"/>
      </w:pPr>
      <w:r>
        <w:rPr>
          <w:rFonts w:hint="eastAsia"/>
        </w:rPr>
        <w:t>正文内容</w:t>
      </w:r>
    </w:p>
    <w:p w14:paraId="2C382A5C">
      <w:pPr>
        <w:pStyle w:val="19"/>
        <w:rPr>
          <w:b/>
        </w:rPr>
      </w:pPr>
      <w:r>
        <w:rPr>
          <w:rFonts w:hint="eastAsia" w:ascii="楷体" w:hAnsi="楷体" w:eastAsia="楷体" w:cs="楷体"/>
          <w:b/>
          <w:bCs w:val="0"/>
        </w:rPr>
        <w:t>2.2.2  算法</w:t>
      </w:r>
    </w:p>
    <w:p w14:paraId="757F2158">
      <w:pPr>
        <w:pStyle w:val="16"/>
        <w:ind w:firstLine="440"/>
      </w:pPr>
      <w:r>
        <w:rPr>
          <w:rFonts w:hint="eastAsia"/>
        </w:rPr>
        <w:t>正文内容</w:t>
      </w:r>
    </w:p>
    <w:p w14:paraId="3970260E">
      <w:pPr>
        <w:pStyle w:val="18"/>
      </w:pPr>
      <w:r>
        <w:rPr>
          <w:rFonts w:hint="eastAsia"/>
        </w:rPr>
        <w:t>2.3  结果分析</w:t>
      </w:r>
    </w:p>
    <w:p w14:paraId="1C827E62">
      <w:pPr>
        <w:pStyle w:val="16"/>
        <w:ind w:firstLine="440"/>
      </w:pPr>
      <w:r>
        <w:rPr>
          <w:rFonts w:hint="eastAsia"/>
        </w:rPr>
        <w:t>正文内容</w:t>
      </w:r>
    </w:p>
    <w:p w14:paraId="09B59C7F">
      <w:pPr>
        <w:pStyle w:val="17"/>
        <w:rPr>
          <w:rFonts w:hint="eastAsia" w:eastAsia="宋体"/>
          <w:lang w:eastAsia="zh-CN"/>
        </w:rPr>
      </w:pPr>
      <w:r>
        <w:rPr>
          <w:rFonts w:hint="eastAsia"/>
          <w:b/>
          <w:bCs w:val="0"/>
          <w:lang w:val="en-US" w:eastAsia="zh-CN"/>
        </w:rPr>
        <w:t>4</w:t>
      </w:r>
      <w:r>
        <w:rPr>
          <w:rFonts w:hint="eastAsia"/>
          <w:b/>
          <w:bCs w:val="0"/>
        </w:rPr>
        <w:t xml:space="preserve">  结</w:t>
      </w:r>
      <w:r>
        <w:rPr>
          <w:rFonts w:hint="eastAsia"/>
          <w:b/>
          <w:bCs w:val="0"/>
          <w:lang w:eastAsia="zh-CN"/>
        </w:rPr>
        <w:t>论与展望</w:t>
      </w:r>
    </w:p>
    <w:p w14:paraId="71E67E90">
      <w:pPr>
        <w:pStyle w:val="16"/>
        <w:ind w:firstLine="440"/>
        <w:rPr>
          <w:rFonts w:hint="eastAsia"/>
          <w:lang w:eastAsia="zh-CN"/>
        </w:rPr>
      </w:pPr>
      <w:r>
        <w:rPr>
          <w:rFonts w:hint="eastAsia"/>
          <w:lang w:eastAsia="zh-CN"/>
        </w:rPr>
        <w:t>总结全文研究</w:t>
      </w:r>
    </w:p>
    <w:p w14:paraId="66163730">
      <w:pPr>
        <w:pStyle w:val="16"/>
        <w:ind w:firstLine="440"/>
        <w:rPr>
          <w:rFonts w:hint="eastAsia"/>
          <w:lang w:eastAsia="zh-CN"/>
        </w:rPr>
      </w:pPr>
      <w:r>
        <w:rPr>
          <w:rFonts w:hint="eastAsia"/>
          <w:lang w:eastAsia="zh-CN"/>
        </w:rPr>
        <w:t>分条列举结论</w:t>
      </w:r>
    </w:p>
    <w:p w14:paraId="466C0519">
      <w:pPr>
        <w:pStyle w:val="16"/>
        <w:ind w:firstLine="440"/>
        <w:rPr>
          <w:rFonts w:hint="eastAsia"/>
          <w:lang w:eastAsia="zh-CN"/>
        </w:rPr>
      </w:pPr>
      <w:r>
        <w:rPr>
          <w:rFonts w:hint="eastAsia"/>
          <w:lang w:eastAsia="zh-CN"/>
        </w:rPr>
        <w:t>展望未来研究</w:t>
      </w:r>
    </w:p>
    <w:p w14:paraId="7E420785">
      <w:pPr>
        <w:pStyle w:val="21"/>
        <w:spacing w:before="156" w:after="156"/>
        <w:rPr>
          <w:color w:val="0000FF"/>
        </w:rPr>
      </w:pPr>
      <w:r>
        <w:rPr>
          <w:rFonts w:hint="eastAsia"/>
          <w:color w:val="0000FF"/>
        </w:rPr>
        <w:t>参</w:t>
      </w:r>
      <w:r>
        <w:rPr>
          <w:rFonts w:hint="eastAsia"/>
          <w:color w:val="0000FF"/>
        </w:rPr>
        <w:tab/>
      </w:r>
      <w:r>
        <w:rPr>
          <w:rFonts w:hint="eastAsia"/>
          <w:color w:val="0000FF"/>
        </w:rPr>
        <w:t>考</w:t>
      </w:r>
      <w:r>
        <w:rPr>
          <w:rFonts w:hint="eastAsia"/>
          <w:color w:val="0000FF"/>
        </w:rPr>
        <w:tab/>
      </w:r>
      <w:r>
        <w:rPr>
          <w:rFonts w:hint="eastAsia"/>
          <w:color w:val="0000FF"/>
        </w:rPr>
        <w:t>文</w:t>
      </w:r>
      <w:r>
        <w:rPr>
          <w:rFonts w:hint="eastAsia"/>
          <w:color w:val="0000FF"/>
        </w:rPr>
        <w:tab/>
      </w:r>
      <w:r>
        <w:rPr>
          <w:rFonts w:hint="eastAsia"/>
          <w:color w:val="0000FF"/>
        </w:rPr>
        <w:t>献</w:t>
      </w:r>
    </w:p>
    <w:p w14:paraId="6F11FBEA">
      <w:pPr>
        <w:tabs>
          <w:tab w:val="left" w:pos="2370"/>
        </w:tabs>
        <w:ind w:left="301" w:right="26" w:hanging="270" w:hangingChars="1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样例</w:t>
      </w:r>
      <w:r>
        <w:rPr>
          <w:rFonts w:hint="eastAsia" w:ascii="宋体" w:hAnsi="宋体"/>
          <w:b/>
          <w:color w:val="FF0000"/>
          <w:sz w:val="18"/>
          <w:szCs w:val="18"/>
          <w:lang w:val="en-US" w:eastAsia="zh-CN"/>
        </w:rPr>
        <w:t>(中文文献须有英文对照)</w:t>
      </w:r>
      <w:r>
        <w:rPr>
          <w:rFonts w:hint="eastAsia" w:ascii="宋体" w:hAnsi="宋体"/>
          <w:b/>
          <w:sz w:val="18"/>
          <w:szCs w:val="18"/>
        </w:rPr>
        <w:t>:</w:t>
      </w:r>
    </w:p>
    <w:p w14:paraId="6252313B">
      <w:pPr>
        <w:pStyle w:val="22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default" w:ascii="Times New Roman" w:hAnsi="Times New Roman" w:cs="Times New Roman"/>
          <w:b w:val="0"/>
          <w:bCs/>
          <w:sz w:val="18"/>
          <w:szCs w:val="18"/>
          <w:lang w:val="en-US" w:eastAsia="zh-CN"/>
        </w:rPr>
        <w:t>刘俊国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highlight w:val="none"/>
          <w:lang w:val="en-US" w:eastAsia="zh-CN"/>
        </w:rPr>
        <w:t>,安德鲁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highlight w:val="none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highlight w:val="none"/>
          <w:lang w:val="en-US" w:eastAsia="zh-CN"/>
        </w:rPr>
        <w:t>克莱尔.生态修复理论与应用[M].北京:科学出版社,2024.</w:t>
      </w:r>
      <w:r>
        <w:rPr>
          <w:rFonts w:hint="eastAsia" w:ascii="Times New Roman" w:hAnsi="Times New Roman" w:cs="Times New Roman"/>
          <w:b w:val="0"/>
          <w:bCs/>
          <w:sz w:val="18"/>
          <w:szCs w:val="18"/>
          <w:highlight w:val="cy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18"/>
          <w:szCs w:val="18"/>
          <w:highlight w:val="none"/>
          <w:shd w:val="clear" w:color="auto" w:fill="auto"/>
          <w:lang w:val="en-US" w:eastAsia="zh-CN"/>
        </w:rPr>
        <w:t>LIU J G,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18"/>
          <w:szCs w:val="18"/>
          <w:highlight w:val="none"/>
          <w:shd w:val="clear" w:color="auto" w:fill="auto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/>
          <w:smallCaps w:val="0"/>
          <w:color w:val="FF0000"/>
          <w:spacing w:val="0"/>
          <w:sz w:val="18"/>
          <w:szCs w:val="18"/>
          <w:highlight w:val="none"/>
          <w:shd w:val="clear" w:color="auto" w:fill="auto"/>
        </w:rPr>
        <w:t>lewell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18"/>
          <w:szCs w:val="18"/>
          <w:highlight w:val="none"/>
          <w:shd w:val="clear" w:color="auto" w:fill="auto"/>
        </w:rPr>
        <w:t xml:space="preserve"> 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18"/>
          <w:szCs w:val="18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FF0000"/>
          <w:spacing w:val="0"/>
          <w:sz w:val="18"/>
          <w:szCs w:val="18"/>
          <w:highlight w:val="none"/>
          <w:shd w:val="clear" w:color="auto" w:fill="auto"/>
        </w:rPr>
        <w:t>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 xml:space="preserve">eory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B050"/>
          <w:spacing w:val="0"/>
          <w:sz w:val="18"/>
          <w:szCs w:val="18"/>
          <w:shd w:val="clear" w:color="auto" w:fill="auto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 xml:space="preserve">nd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B050"/>
          <w:spacing w:val="0"/>
          <w:sz w:val="18"/>
          <w:szCs w:val="18"/>
          <w:shd w:val="clear" w:color="auto" w:fill="auto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 xml:space="preserve">pplication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B050"/>
          <w:spacing w:val="0"/>
          <w:sz w:val="18"/>
          <w:szCs w:val="18"/>
          <w:shd w:val="clear" w:color="auto" w:fill="auto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 xml:space="preserve">f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B050"/>
          <w:spacing w:val="0"/>
          <w:sz w:val="18"/>
          <w:szCs w:val="18"/>
          <w:shd w:val="clear" w:color="auto" w:fill="auto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 xml:space="preserve">cological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B050"/>
          <w:spacing w:val="0"/>
          <w:sz w:val="18"/>
          <w:szCs w:val="18"/>
          <w:shd w:val="clear" w:color="auto" w:fill="auto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estoration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[M].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  <w:shd w:val="clear" w:color="auto" w:fill="auto"/>
        </w:rPr>
        <w:t>B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eijing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  <w:shd w:val="clear" w:color="auto" w:fill="auto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cience 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  <w:shd w:val="clear" w:color="auto" w:fill="auto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ress,2024.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:highlight w:val="cyan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 w14:paraId="7942B349">
      <w:pPr>
        <w:pStyle w:val="22"/>
        <w:rPr>
          <w:rFonts w:hint="default" w:ascii="Times New Roman" w:hAnsi="Times New Roman" w:cs="Times New Roman" w:eastAsia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王文圣,丁晶,金菊</w:t>
      </w:r>
      <w:r>
        <w:rPr>
          <w:rFonts w:hint="eastAsia" w:asciiTheme="minorEastAsia" w:hAnsiTheme="minorEastAsia" w:eastAsiaTheme="minorEastAsia"/>
          <w:sz w:val="18"/>
          <w:szCs w:val="18"/>
          <w:highlight w:val="none"/>
        </w:rPr>
        <w:t>良.随机水文学[M].2版.北京:中国水利水电出版社,2000:25-29.</w:t>
      </w:r>
      <w:r>
        <w:rPr>
          <w:rFonts w:hint="eastAsia" w:asciiTheme="minorEastAsia" w:hAnsiTheme="minorEastAsia" w:eastAsiaTheme="minorEastAsia"/>
          <w:sz w:val="18"/>
          <w:szCs w:val="18"/>
          <w:highlight w:val="cyan"/>
          <w:lang w:val="en-US" w:eastAsia="zh-CN"/>
        </w:rPr>
        <w:t>[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WANG W</w:t>
      </w:r>
      <w:r>
        <w:rPr>
          <w:rFonts w:hint="eastAsia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 xml:space="preserve"> S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,DING J,JIN J</w:t>
      </w:r>
      <w:r>
        <w:rPr>
          <w:rFonts w:hint="eastAsia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 xml:space="preserve"> L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 w:eastAsiaTheme="minorEastAsia"/>
          <w:sz w:val="18"/>
          <w:szCs w:val="18"/>
          <w:highlight w:val="none"/>
          <w:lang w:val="en-US" w:eastAsia="zh-CN"/>
        </w:rPr>
        <w:t xml:space="preserve">tochastic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highlight w:val="none"/>
          <w:lang w:val="en-US" w:eastAsia="zh-CN"/>
        </w:rPr>
        <w:t>h</w:t>
      </w:r>
      <w:r>
        <w:rPr>
          <w:rFonts w:hint="default" w:ascii="Times New Roman" w:hAnsi="Times New Roman" w:cs="Times New Roman" w:eastAsiaTheme="minorEastAsia"/>
          <w:sz w:val="18"/>
          <w:szCs w:val="18"/>
          <w:highlight w:val="none"/>
          <w:lang w:val="en-US" w:eastAsia="zh-CN"/>
        </w:rPr>
        <w:t>ydrology[M].2nd ed.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B</w:t>
      </w:r>
      <w:r>
        <w:rPr>
          <w:rFonts w:hint="default" w:ascii="Times New Roman" w:hAnsi="Times New Roman" w:cs="Times New Roman" w:eastAsiaTheme="minorEastAsia"/>
          <w:sz w:val="18"/>
          <w:szCs w:val="18"/>
          <w:highlight w:val="none"/>
          <w:lang w:val="en-US" w:eastAsia="zh-CN"/>
        </w:rPr>
        <w:t>eijing: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  <w:sz w:val="18"/>
          <w:szCs w:val="18"/>
          <w:highlight w:val="none"/>
          <w:lang w:val="en-US" w:eastAsia="zh-CN"/>
        </w:rPr>
        <w:t xml:space="preserve">hina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W</w:t>
      </w:r>
      <w:r>
        <w:rPr>
          <w:rFonts w:hint="default" w:ascii="Times New Roman" w:hAnsi="Times New Roman" w:cs="Times New Roman" w:eastAsiaTheme="minorEastAsia"/>
          <w:sz w:val="18"/>
          <w:szCs w:val="18"/>
          <w:highlight w:val="none"/>
          <w:lang w:val="en-US" w:eastAsia="zh-CN"/>
        </w:rPr>
        <w:t xml:space="preserve">ater &amp;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sz w:val="18"/>
          <w:szCs w:val="18"/>
          <w:highlight w:val="none"/>
          <w:lang w:val="en-US" w:eastAsia="zh-CN"/>
        </w:rPr>
        <w:t xml:space="preserve">ower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 w:eastAsiaTheme="minorEastAsia"/>
          <w:sz w:val="18"/>
          <w:szCs w:val="18"/>
          <w:highlight w:val="none"/>
          <w:lang w:val="en-US" w:eastAsia="zh-CN"/>
        </w:rPr>
        <w:t>ress,2000:25-29.</w:t>
      </w:r>
      <w:r>
        <w:rPr>
          <w:rFonts w:hint="eastAsia" w:ascii="Times New Roman" w:hAnsi="Times New Roman" w:cs="Times New Roman" w:eastAsiaTheme="minorEastAsia"/>
          <w:sz w:val="18"/>
          <w:szCs w:val="18"/>
          <w:highlight w:val="cyan"/>
          <w:lang w:val="en-US" w:eastAsia="zh-CN"/>
        </w:rPr>
        <w:t>]</w:t>
      </w:r>
    </w:p>
    <w:p w14:paraId="35C0FDFF">
      <w:pPr>
        <w:pStyle w:val="22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asciiTheme="minorEastAsia" w:hAnsiTheme="minorEastAsia" w:eastAsiaTheme="minorEastAsia"/>
          <w:sz w:val="18"/>
          <w:szCs w:val="18"/>
        </w:rPr>
        <w:t>左其亭,秦西,马军霞.水利新质生产力:内涵解读、理论框架与实施路径[J].</w:t>
      </w:r>
      <w:r>
        <w:rPr>
          <w:rFonts w:hint="eastAsia" w:asciiTheme="minorEastAsia" w:hAnsiTheme="minorEastAsia" w:eastAsiaTheme="minorEastAsia"/>
          <w:sz w:val="18"/>
          <w:szCs w:val="18"/>
        </w:rPr>
        <w:t>华北水利水电大学学报(自然科学版),2024,45(3):1-8.</w:t>
      </w:r>
      <w:r>
        <w:rPr>
          <w:rFonts w:hint="eastAsia" w:asciiTheme="minorEastAsia" w:hAnsiTheme="minorEastAsia" w:eastAsiaTheme="minorEastAsia"/>
          <w:sz w:val="18"/>
          <w:szCs w:val="18"/>
          <w:highlight w:val="cyan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</w:rPr>
        <w:t>ZUO Q</w:t>
      </w:r>
      <w:r>
        <w:rPr>
          <w:rFonts w:hint="eastAsia" w:ascii="Times New Roman" w:hAnsi="Times New Roman" w:cs="Times New Roman"/>
          <w:color w:val="FF0000"/>
          <w:sz w:val="18"/>
          <w:szCs w:val="18"/>
          <w:lang w:val="en-US" w:eastAsia="zh-CN"/>
        </w:rPr>
        <w:t xml:space="preserve"> T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</w:rPr>
        <w:t>,QIN X,MA J</w:t>
      </w:r>
      <w:r>
        <w:rPr>
          <w:rFonts w:hint="eastAsia" w:ascii="Times New Roman" w:hAnsi="Times New Roman" w:cs="Times New Roman"/>
          <w:color w:val="FF0000"/>
          <w:sz w:val="18"/>
          <w:szCs w:val="18"/>
          <w:lang w:val="en-US" w:eastAsia="zh-CN"/>
        </w:rPr>
        <w:t xml:space="preserve"> X</w:t>
      </w:r>
      <w:r>
        <w:rPr>
          <w:rFonts w:hint="default" w:ascii="Times New Roman" w:hAnsi="Times New Roman" w:eastAsia="宋体" w:cs="Times New Roman"/>
          <w:sz w:val="18"/>
          <w:szCs w:val="18"/>
        </w:rPr>
        <w:t>.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</w:rPr>
        <w:t>N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ew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q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uality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p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roductivity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o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f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w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ater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c</w:t>
      </w:r>
      <w:r>
        <w:rPr>
          <w:rFonts w:hint="default" w:ascii="Times New Roman" w:hAnsi="Times New Roman" w:eastAsia="宋体" w:cs="Times New Roman"/>
          <w:sz w:val="18"/>
          <w:szCs w:val="18"/>
        </w:rPr>
        <w:t>onservancy: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c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onnotation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i</w:t>
      </w:r>
      <w:r>
        <w:rPr>
          <w:rFonts w:hint="default" w:ascii="Times New Roman" w:hAnsi="Times New Roman" w:eastAsia="宋体" w:cs="Times New Roman"/>
          <w:sz w:val="18"/>
          <w:szCs w:val="18"/>
        </w:rPr>
        <w:t>nterpretation,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t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heoretical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f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ramework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a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nd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i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mplementation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p</w:t>
      </w:r>
      <w:r>
        <w:rPr>
          <w:rFonts w:hint="default" w:ascii="Times New Roman" w:hAnsi="Times New Roman" w:eastAsia="宋体" w:cs="Times New Roman"/>
          <w:sz w:val="18"/>
          <w:szCs w:val="18"/>
        </w:rPr>
        <w:t>ath[J].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</w:rPr>
        <w:t>J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ournal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o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f 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</w:rPr>
        <w:t>N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orth </w:t>
      </w:r>
      <w:r>
        <w:rPr>
          <w:rFonts w:hint="default" w:ascii="Times New Roman" w:hAnsi="Times New Roman" w:eastAsia="宋体" w:cs="Times New Roman"/>
          <w:color w:val="FF0000"/>
          <w:sz w:val="18"/>
          <w:szCs w:val="18"/>
        </w:rPr>
        <w:t>C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hina </w:t>
      </w:r>
      <w:r>
        <w:rPr>
          <w:rFonts w:hint="default" w:ascii="Times New Roman" w:hAnsi="Times New Roman" w:eastAsia="宋体" w:cs="Times New Roman"/>
          <w:caps/>
          <w:smallCaps w:val="0"/>
          <w:color w:val="FF0000"/>
          <w:sz w:val="18"/>
          <w:szCs w:val="18"/>
        </w:rPr>
        <w:t>u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niversity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o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f </w:t>
      </w:r>
      <w:r>
        <w:rPr>
          <w:rFonts w:hint="default" w:ascii="Times New Roman" w:hAnsi="Times New Roman" w:eastAsia="宋体" w:cs="Times New Roman"/>
          <w:caps/>
          <w:smallCaps w:val="0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ater </w:t>
      </w:r>
      <w:r>
        <w:rPr>
          <w:rFonts w:hint="default" w:ascii="Times New Roman" w:hAnsi="Times New Roman" w:eastAsia="宋体" w:cs="Times New Roman"/>
          <w:caps/>
          <w:smallCaps w:val="0"/>
          <w:color w:val="FF0000"/>
          <w:sz w:val="18"/>
          <w:szCs w:val="18"/>
        </w:rPr>
        <w:t>r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esources </w:t>
      </w:r>
      <w:r>
        <w:rPr>
          <w:rFonts w:hint="default" w:ascii="Times New Roman" w:hAnsi="Times New Roman" w:eastAsia="宋体" w:cs="Times New Roman"/>
          <w:color w:val="00B050"/>
          <w:sz w:val="18"/>
          <w:szCs w:val="18"/>
        </w:rPr>
        <w:t>a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nd </w:t>
      </w:r>
      <w:r>
        <w:rPr>
          <w:rFonts w:hint="default" w:ascii="Times New Roman" w:hAnsi="Times New Roman" w:eastAsia="宋体" w:cs="Times New Roman"/>
          <w:caps/>
          <w:smallCaps w:val="0"/>
          <w:color w:val="FF0000"/>
          <w:sz w:val="18"/>
          <w:szCs w:val="18"/>
        </w:rPr>
        <w:t>e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lectric </w:t>
      </w:r>
      <w:r>
        <w:rPr>
          <w:rFonts w:hint="default" w:ascii="Times New Roman" w:hAnsi="Times New Roman" w:eastAsia="宋体" w:cs="Times New Roman"/>
          <w:caps/>
          <w:smallCaps w:val="0"/>
          <w:color w:val="FF0000"/>
          <w:sz w:val="18"/>
          <w:szCs w:val="18"/>
        </w:rPr>
        <w:t>p</w:t>
      </w:r>
      <w:r>
        <w:rPr>
          <w:rFonts w:hint="default" w:ascii="Times New Roman" w:hAnsi="Times New Roman" w:eastAsia="宋体" w:cs="Times New Roman"/>
          <w:sz w:val="18"/>
          <w:szCs w:val="18"/>
        </w:rPr>
        <w:t>ower (</w:t>
      </w:r>
      <w:r>
        <w:rPr>
          <w:rFonts w:hint="default" w:ascii="Times New Roman" w:hAnsi="Times New Roman" w:eastAsia="宋体" w:cs="Times New Roman"/>
          <w:caps/>
          <w:smallCaps w:val="0"/>
          <w:color w:val="FF0000"/>
          <w:sz w:val="18"/>
          <w:szCs w:val="18"/>
        </w:rPr>
        <w:t>n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atural </w:t>
      </w:r>
      <w:r>
        <w:rPr>
          <w:rFonts w:hint="default" w:ascii="Times New Roman" w:hAnsi="Times New Roman" w:eastAsia="宋体" w:cs="Times New Roman"/>
          <w:caps/>
          <w:smallCaps w:val="0"/>
          <w:color w:val="FF0000"/>
          <w:sz w:val="18"/>
          <w:szCs w:val="18"/>
        </w:rPr>
        <w:t>s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cience </w:t>
      </w:r>
      <w:r>
        <w:rPr>
          <w:rFonts w:hint="default" w:ascii="Times New Roman" w:hAnsi="Times New Roman" w:eastAsia="宋体" w:cs="Times New Roman"/>
          <w:caps/>
          <w:smallCaps w:val="0"/>
          <w:color w:val="FF0000"/>
          <w:sz w:val="18"/>
          <w:szCs w:val="18"/>
        </w:rPr>
        <w:t>e</w:t>
      </w:r>
      <w:r>
        <w:rPr>
          <w:rFonts w:hint="default" w:ascii="Times New Roman" w:hAnsi="Times New Roman" w:eastAsia="宋体" w:cs="Times New Roman"/>
          <w:sz w:val="18"/>
          <w:szCs w:val="18"/>
        </w:rPr>
        <w:t>dition),2024,45(3):1-8.</w:t>
      </w:r>
      <w:r>
        <w:rPr>
          <w:rFonts w:hint="eastAsia" w:ascii="Times New Roman" w:hAnsi="Times New Roman" w:cs="Times New Roman"/>
          <w:sz w:val="18"/>
          <w:szCs w:val="18"/>
          <w:highlight w:val="cyan"/>
          <w:lang w:val="en-US" w:eastAsia="zh-CN"/>
        </w:rPr>
        <w:t>]</w:t>
      </w:r>
    </w:p>
    <w:p w14:paraId="1F1FA7BA">
      <w:pPr>
        <w:pStyle w:val="22"/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>金菊良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18"/>
          <w:szCs w:val="18"/>
        </w:rPr>
        <w:t>沈时兴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18"/>
          <w:szCs w:val="18"/>
        </w:rPr>
        <w:t>吴成国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,等.</w:t>
      </w:r>
      <w:r>
        <w:rPr>
          <w:rFonts w:hint="default" w:ascii="Times New Roman" w:hAnsi="Times New Roman" w:cs="Times New Roman"/>
          <w:sz w:val="18"/>
          <w:szCs w:val="18"/>
        </w:rPr>
        <w:t>基于集对推理的区域水资源承载力耦合协调度评价方法[J/OL]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>华北水利水电大学学报(自然科学版)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,2024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.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[20**-**-**].</w:t>
      </w:r>
      <w:r>
        <w:rPr>
          <w:rFonts w:hint="default" w:ascii="Times New Roman" w:hAnsi="Times New Roman" w:cs="Times New Roman"/>
          <w:sz w:val="18"/>
          <w:szCs w:val="18"/>
        </w:rPr>
        <w:t>https://link.cnki.net/urlid/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41.1432.TV.20241225.1701.002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18"/>
          <w:szCs w:val="18"/>
          <w:highlight w:val="cyan"/>
          <w:lang w:val="en-US" w:eastAsia="zh-CN"/>
        </w:rPr>
        <w:t>[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JIN J L,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SHEN S X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,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WU C G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,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et al.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E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valuation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m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ethod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o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f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c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oupled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c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oordinated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d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egree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o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f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r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egional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w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ater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r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esources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c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arrying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c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apacity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b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ased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o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s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et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p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air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r</w:t>
      </w:r>
      <w:r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easoning</w:t>
      </w:r>
      <w:r>
        <w:rPr>
          <w:rFonts w:hint="default" w:ascii="Times New Roman" w:hAnsi="Times New Roman" w:cs="Times New Roman"/>
          <w:sz w:val="18"/>
          <w:szCs w:val="18"/>
        </w:rPr>
        <w:t>[J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/OL</w:t>
      </w:r>
      <w:r>
        <w:rPr>
          <w:rFonts w:hint="default" w:ascii="Times New Roman" w:hAnsi="Times New Roman" w:cs="Times New Roman"/>
          <w:sz w:val="18"/>
          <w:szCs w:val="18"/>
        </w:rPr>
        <w:t>].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J</w:t>
      </w:r>
      <w:r>
        <w:rPr>
          <w:rFonts w:hint="default" w:ascii="Times New Roman" w:hAnsi="Times New Roman" w:cs="Times New Roman"/>
          <w:sz w:val="18"/>
          <w:szCs w:val="18"/>
        </w:rPr>
        <w:t xml:space="preserve">ournal of 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N</w:t>
      </w:r>
      <w:r>
        <w:rPr>
          <w:rFonts w:hint="default" w:ascii="Times New Roman" w:hAnsi="Times New Roman" w:cs="Times New Roman"/>
          <w:sz w:val="18"/>
          <w:szCs w:val="18"/>
        </w:rPr>
        <w:t xml:space="preserve">orth 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C</w:t>
      </w:r>
      <w:r>
        <w:rPr>
          <w:rFonts w:hint="default" w:ascii="Times New Roman" w:hAnsi="Times New Roman" w:cs="Times New Roman"/>
          <w:sz w:val="18"/>
          <w:szCs w:val="18"/>
        </w:rPr>
        <w:t xml:space="preserve">hina 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U</w:t>
      </w:r>
      <w:r>
        <w:rPr>
          <w:rFonts w:hint="default" w:ascii="Times New Roman" w:hAnsi="Times New Roman" w:cs="Times New Roman"/>
          <w:sz w:val="18"/>
          <w:szCs w:val="18"/>
        </w:rPr>
        <w:t xml:space="preserve">niversity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o</w:t>
      </w:r>
      <w:r>
        <w:rPr>
          <w:rFonts w:hint="default" w:ascii="Times New Roman" w:hAnsi="Times New Roman" w:cs="Times New Roman"/>
          <w:sz w:val="18"/>
          <w:szCs w:val="18"/>
        </w:rPr>
        <w:t xml:space="preserve">f 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W</w:t>
      </w:r>
      <w:r>
        <w:rPr>
          <w:rFonts w:hint="default" w:ascii="Times New Roman" w:hAnsi="Times New Roman" w:cs="Times New Roman"/>
          <w:sz w:val="18"/>
          <w:szCs w:val="18"/>
        </w:rPr>
        <w:t xml:space="preserve">ater 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R</w:t>
      </w:r>
      <w:r>
        <w:rPr>
          <w:rFonts w:hint="default" w:ascii="Times New Roman" w:hAnsi="Times New Roman" w:cs="Times New Roman"/>
          <w:sz w:val="18"/>
          <w:szCs w:val="18"/>
        </w:rPr>
        <w:t xml:space="preserve">esources </w:t>
      </w:r>
      <w:r>
        <w:rPr>
          <w:rFonts w:hint="default" w:ascii="Times New Roman" w:hAnsi="Times New Roman" w:cs="Times New Roman"/>
          <w:color w:val="00B050"/>
          <w:sz w:val="18"/>
          <w:szCs w:val="18"/>
        </w:rPr>
        <w:t>a</w:t>
      </w:r>
      <w:r>
        <w:rPr>
          <w:rFonts w:hint="default" w:ascii="Times New Roman" w:hAnsi="Times New Roman" w:cs="Times New Roman"/>
          <w:sz w:val="18"/>
          <w:szCs w:val="18"/>
        </w:rPr>
        <w:t xml:space="preserve">nd 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 xml:space="preserve">lectric 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szCs w:val="18"/>
        </w:rPr>
        <w:t>ower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N</w:t>
      </w:r>
      <w:r>
        <w:rPr>
          <w:rFonts w:hint="default" w:ascii="Times New Roman" w:hAnsi="Times New Roman" w:cs="Times New Roman"/>
          <w:sz w:val="18"/>
          <w:szCs w:val="18"/>
        </w:rPr>
        <w:t xml:space="preserve">atural 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</w:rPr>
        <w:t xml:space="preserve">cience 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dition),202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[20**-**-**].</w:t>
      </w:r>
      <w:r>
        <w:rPr>
          <w:rFonts w:hint="default" w:ascii="Times New Roman" w:hAnsi="Times New Roman" w:cs="Times New Roman"/>
          <w:sz w:val="18"/>
          <w:szCs w:val="18"/>
        </w:rPr>
        <w:t>https://link.cnki.net/urlid/41.1432.TV.20241225.1701.002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18"/>
          <w:szCs w:val="18"/>
          <w:highlight w:val="cyan"/>
          <w:lang w:val="en-US" w:eastAsia="zh-CN"/>
        </w:rPr>
        <w:t>]</w:t>
      </w:r>
    </w:p>
    <w:p w14:paraId="225D62EB">
      <w:pPr>
        <w:pStyle w:val="22"/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</w:pPr>
      <w:r>
        <w:rPr>
          <w:rFonts w:asciiTheme="minorEastAsia" w:hAnsiTheme="minorEastAsia" w:eastAsiaTheme="minorEastAsia"/>
          <w:sz w:val="18"/>
          <w:szCs w:val="18"/>
        </w:rPr>
        <w:t>刘天昊</w:t>
      </w:r>
      <w:r>
        <w:rPr>
          <w:rFonts w:hint="eastAsia" w:asciiTheme="minorEastAsia" w:hAnsiTheme="minorEastAsia" w:eastAsiaTheme="minorEastAsia"/>
          <w:sz w:val="18"/>
          <w:szCs w:val="18"/>
        </w:rPr>
        <w:t>.城市建筑物质存量变化的水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-</w:t>
      </w:r>
      <w:r>
        <w:rPr>
          <w:rFonts w:hint="eastAsia" w:asciiTheme="minorEastAsia" w:hAnsiTheme="minorEastAsia" w:eastAsiaTheme="minorEastAsia"/>
          <w:sz w:val="18"/>
          <w:szCs w:val="18"/>
        </w:rPr>
        <w:t>能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-</w:t>
      </w:r>
      <w:r>
        <w:rPr>
          <w:rFonts w:hint="eastAsia" w:asciiTheme="minorEastAsia" w:hAnsiTheme="minorEastAsia" w:eastAsiaTheme="minorEastAsia"/>
          <w:sz w:val="18"/>
          <w:szCs w:val="18"/>
        </w:rPr>
        <w:t>碳耦合效应研究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:</w:t>
      </w:r>
      <w:r>
        <w:rPr>
          <w:rFonts w:hint="eastAsia" w:asciiTheme="minorEastAsia" w:hAnsiTheme="minorEastAsia" w:eastAsiaTheme="minorEastAsia"/>
          <w:sz w:val="18"/>
          <w:szCs w:val="18"/>
        </w:rPr>
        <w:t>以郑州市主城区为例</w:t>
      </w:r>
      <w:r>
        <w:rPr>
          <w:rFonts w:asciiTheme="minorEastAsia" w:hAnsiTheme="minorEastAsia" w:eastAsiaTheme="minorEastAsia"/>
          <w:sz w:val="18"/>
          <w:szCs w:val="18"/>
        </w:rPr>
        <w:t>[D]</w:t>
      </w:r>
      <w:r>
        <w:rPr>
          <w:rFonts w:hint="eastAsia" w:asciiTheme="minorEastAsia" w:hAnsiTheme="minorEastAsia" w:eastAsiaTheme="minorEastAsia"/>
          <w:sz w:val="18"/>
          <w:szCs w:val="18"/>
        </w:rPr>
        <w:t>.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郑州</w:t>
      </w:r>
      <w:r>
        <w:rPr>
          <w:rFonts w:hint="eastAsia" w:asciiTheme="minorEastAsia" w:hAnsiTheme="minorEastAsia" w:eastAsiaTheme="minorEastAsia"/>
          <w:sz w:val="18"/>
          <w:szCs w:val="18"/>
        </w:rPr>
        <w:t>: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华北水利水电</w:t>
      </w:r>
      <w:r>
        <w:rPr>
          <w:rFonts w:asciiTheme="minorEastAsia" w:hAnsiTheme="minorEastAsia" w:eastAsiaTheme="minorEastAsia"/>
          <w:sz w:val="18"/>
          <w:szCs w:val="18"/>
        </w:rPr>
        <w:t>大学</w:t>
      </w:r>
      <w:r>
        <w:rPr>
          <w:rFonts w:hint="eastAsia" w:asciiTheme="minorEastAsia" w:hAnsiTheme="minorEastAsia" w:eastAsiaTheme="minorEastAsia"/>
          <w:sz w:val="18"/>
          <w:szCs w:val="18"/>
        </w:rPr>
        <w:t>,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18"/>
          <w:szCs w:val="18"/>
        </w:rPr>
        <w:t>20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18"/>
          <w:szCs w:val="18"/>
        </w:rPr>
        <w:t>.</w:t>
      </w:r>
      <w:r>
        <w:rPr>
          <w:rFonts w:hint="eastAsia" w:asciiTheme="minorEastAsia" w:hAnsiTheme="minorEastAsia" w:eastAsiaTheme="minorEastAsia"/>
          <w:sz w:val="18"/>
          <w:szCs w:val="18"/>
          <w:highlight w:val="cyan"/>
          <w:lang w:val="en-US" w:eastAsia="zh-CN"/>
        </w:rPr>
        <w:t>[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LIU T</w:t>
      </w:r>
      <w:r>
        <w:rPr>
          <w:rFonts w:hint="eastAsia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 xml:space="preserve"> H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.W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>ater-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e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>nergy-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arbon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n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exus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e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ffect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b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ased 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n 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t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he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e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volution 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f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u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rban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b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uilding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m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aterial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>tock: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a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ase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s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tudy 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f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m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ain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u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rban </w:t>
      </w:r>
      <w:r>
        <w:rPr>
          <w:rFonts w:hint="eastAsia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a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rea 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i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n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Z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>hengzhou[D].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Z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>hengzhou:</w:t>
      </w:r>
      <w:r>
        <w:rPr>
          <w:rFonts w:hint="eastAsia" w:ascii="Times New Roman" w:hAnsi="Times New Roman" w:cs="Times New Roman" w:eastAsiaTheme="minorEastAsia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N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orth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hina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U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niversity 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f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W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ater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R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esources </w:t>
      </w:r>
      <w:r>
        <w:rPr>
          <w:rFonts w:hint="default" w:ascii="Times New Roman" w:hAnsi="Times New Roman" w:cs="Times New Roman" w:eastAsiaTheme="minorEastAsia"/>
          <w:color w:val="00B050"/>
          <w:sz w:val="18"/>
          <w:szCs w:val="18"/>
          <w:lang w:val="en-US" w:eastAsia="zh-CN"/>
        </w:rPr>
        <w:t>a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 xml:space="preserve">nd 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E</w:t>
      </w:r>
      <w:r>
        <w:rPr>
          <w:rFonts w:hint="default" w:ascii="Times New Roman" w:hAnsi="Times New Roman" w:cs="Times New Roman" w:eastAsiaTheme="minorEastAsia"/>
          <w:sz w:val="18"/>
          <w:szCs w:val="18"/>
          <w:lang w:val="en-US" w:eastAsia="zh-CN"/>
        </w:rPr>
        <w:t>lectric Power,2024.</w:t>
      </w:r>
      <w:r>
        <w:rPr>
          <w:rFonts w:hint="eastAsia" w:ascii="Times New Roman" w:hAnsi="Times New Roman" w:cs="Times New Roman" w:eastAsiaTheme="minorEastAsia"/>
          <w:sz w:val="18"/>
          <w:szCs w:val="18"/>
          <w:highlight w:val="cyan"/>
          <w:lang w:val="en-US" w:eastAsia="zh-CN"/>
        </w:rPr>
        <w:t>]</w:t>
      </w:r>
    </w:p>
    <w:p w14:paraId="4C2B574C">
      <w:pPr>
        <w:pStyle w:val="22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>张三</w:t>
      </w:r>
      <w:r>
        <w:rPr>
          <w:rFonts w:hint="eastAsia" w:asciiTheme="minorEastAsia" w:hAnsiTheme="minorEastAsia" w:eastAsiaTheme="minorEastAsia"/>
          <w:sz w:val="18"/>
          <w:szCs w:val="18"/>
        </w:rPr>
        <w:t>,李四,王五,等</w:t>
      </w:r>
      <w:r>
        <w:rPr>
          <w:rFonts w:asciiTheme="minorEastAsia" w:hAnsiTheme="minorEastAsia" w:eastAsiaTheme="minorEastAsia"/>
          <w:sz w:val="18"/>
          <w:szCs w:val="18"/>
        </w:rPr>
        <w:t>.</w:t>
      </w:r>
      <w:r>
        <w:rPr>
          <w:rFonts w:hint="eastAsia" w:asciiTheme="minorEastAsia" w:hAnsiTheme="minorEastAsia" w:eastAsiaTheme="minorEastAsia"/>
          <w:sz w:val="18"/>
          <w:szCs w:val="18"/>
        </w:rPr>
        <w:t>论文</w:t>
      </w:r>
      <w:r>
        <w:rPr>
          <w:rFonts w:asciiTheme="minorEastAsia" w:hAnsiTheme="minorEastAsia" w:eastAsiaTheme="minorEastAsia"/>
          <w:sz w:val="18"/>
          <w:szCs w:val="18"/>
        </w:rPr>
        <w:t>题目[C]//</w:t>
      </w:r>
      <w:r>
        <w:rPr>
          <w:rFonts w:hint="eastAsia" w:asciiTheme="minorEastAsia" w:hAnsiTheme="minorEastAsia" w:eastAsiaTheme="minorEastAsia"/>
          <w:sz w:val="18"/>
          <w:szCs w:val="18"/>
        </w:rPr>
        <w:t>论文集的编者.</w:t>
      </w:r>
      <w:r>
        <w:rPr>
          <w:rFonts w:asciiTheme="minorEastAsia" w:hAnsiTheme="minorEastAsia" w:eastAsiaTheme="minorEastAsia"/>
          <w:sz w:val="18"/>
          <w:szCs w:val="18"/>
        </w:rPr>
        <w:t>第</w:t>
      </w:r>
      <w:r>
        <w:rPr>
          <w:rFonts w:hint="eastAsia" w:asciiTheme="minorEastAsia" w:hAnsiTheme="minorEastAsia" w:eastAsiaTheme="minorEastAsia"/>
          <w:sz w:val="18"/>
          <w:szCs w:val="18"/>
        </w:rPr>
        <w:t>*</w:t>
      </w:r>
      <w:r>
        <w:rPr>
          <w:rFonts w:asciiTheme="minorEastAsia" w:hAnsiTheme="minorEastAsia" w:eastAsiaTheme="minorEastAsia"/>
          <w:sz w:val="18"/>
          <w:szCs w:val="18"/>
        </w:rPr>
        <w:t>届</w:t>
      </w:r>
      <w:r>
        <w:rPr>
          <w:rFonts w:hint="eastAsia" w:asciiTheme="minorEastAsia" w:hAnsiTheme="minorEastAsia" w:eastAsiaTheme="minorEastAsia"/>
          <w:sz w:val="18"/>
          <w:szCs w:val="18"/>
        </w:rPr>
        <w:t>********</w:t>
      </w:r>
      <w:r>
        <w:rPr>
          <w:rFonts w:asciiTheme="minorEastAsia" w:hAnsiTheme="minorEastAsia" w:eastAsiaTheme="minorEastAsia"/>
          <w:sz w:val="18"/>
          <w:szCs w:val="18"/>
        </w:rPr>
        <w:t>学术会议论文集(下册)</w:t>
      </w:r>
      <w:r>
        <w:rPr>
          <w:rFonts w:hint="eastAsia" w:asciiTheme="minorEastAsia" w:hAnsiTheme="minorEastAsia" w:eastAsiaTheme="minorEastAsia"/>
          <w:sz w:val="18"/>
          <w:szCs w:val="18"/>
        </w:rPr>
        <w:t>.</w:t>
      </w:r>
      <w:r>
        <w:rPr>
          <w:rFonts w:asciiTheme="minorEastAsia" w:hAnsiTheme="minorEastAsia" w:eastAsiaTheme="minorEastAsia"/>
          <w:sz w:val="18"/>
          <w:szCs w:val="18"/>
        </w:rPr>
        <w:t>北京</w:t>
      </w:r>
      <w:r>
        <w:rPr>
          <w:rFonts w:hint="eastAsia" w:asciiTheme="minorEastAsia" w:hAnsiTheme="minorEastAsia" w:eastAsiaTheme="minorEastAsia"/>
          <w:sz w:val="18"/>
          <w:szCs w:val="18"/>
        </w:rPr>
        <w:t>:****</w:t>
      </w:r>
      <w:r>
        <w:rPr>
          <w:rFonts w:asciiTheme="minorEastAsia" w:hAnsiTheme="minorEastAsia" w:eastAsiaTheme="minorEastAsia"/>
          <w:sz w:val="18"/>
          <w:szCs w:val="18"/>
        </w:rPr>
        <w:t>出版社</w:t>
      </w:r>
      <w:r>
        <w:rPr>
          <w:rFonts w:hint="eastAsia" w:asciiTheme="minorEastAsia" w:hAnsiTheme="minorEastAsia" w:eastAsiaTheme="minorEastAsia"/>
          <w:sz w:val="18"/>
          <w:szCs w:val="18"/>
        </w:rPr>
        <w:t>,2022.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[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  <w:lang w:val="en-US" w:eastAsia="zh-CN"/>
        </w:rPr>
        <w:t>英文对照……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]</w:t>
      </w:r>
    </w:p>
    <w:p w14:paraId="52510261">
      <w:pPr>
        <w:pStyle w:val="22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ZHANG S L,LI S M,WANG H W</w:t>
      </w:r>
      <w:r>
        <w:rPr>
          <w:rFonts w:hint="eastAsia" w:asciiTheme="minorEastAsia" w:hAnsiTheme="minorEastAsia" w:eastAsiaTheme="minorEastAsia"/>
          <w:sz w:val="18"/>
          <w:szCs w:val="18"/>
        </w:rPr>
        <w:t>,</w:t>
      </w:r>
      <w:r>
        <w:rPr>
          <w:rFonts w:hint="eastAsia" w:asciiTheme="minorEastAsia" w:hAnsiTheme="minorEastAsia" w:eastAsiaTheme="minorEastAsia"/>
          <w:color w:val="00B050"/>
          <w:sz w:val="18"/>
          <w:szCs w:val="18"/>
        </w:rPr>
        <w:t>et al</w:t>
      </w:r>
      <w:r>
        <w:rPr>
          <w:rFonts w:asciiTheme="minorEastAsia" w:hAnsiTheme="minorEastAsia" w:eastAsiaTheme="minorEastAsia"/>
          <w:sz w:val="18"/>
          <w:szCs w:val="18"/>
        </w:rPr>
        <w:t>.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T</w:t>
      </w:r>
      <w:r>
        <w:rPr>
          <w:rFonts w:asciiTheme="minorEastAsia" w:hAnsiTheme="minorEastAsia" w:eastAsiaTheme="minorEastAsia"/>
          <w:sz w:val="18"/>
          <w:szCs w:val="18"/>
        </w:rPr>
        <w:t>he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*********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  <w:r>
        <w:rPr>
          <w:rFonts w:asciiTheme="minorEastAsia" w:hAnsiTheme="minorEastAsia" w:eastAsiaTheme="minorEastAsia"/>
          <w:color w:val="00B050"/>
          <w:sz w:val="18"/>
          <w:szCs w:val="18"/>
        </w:rPr>
        <w:t>p</w:t>
      </w:r>
      <w:r>
        <w:rPr>
          <w:rFonts w:asciiTheme="minorEastAsia" w:hAnsiTheme="minorEastAsia" w:eastAsiaTheme="minorEastAsia"/>
          <w:sz w:val="18"/>
          <w:szCs w:val="18"/>
        </w:rPr>
        <w:t xml:space="preserve">roblem </w:t>
      </w:r>
      <w:r>
        <w:rPr>
          <w:rFonts w:asciiTheme="minorEastAsia" w:hAnsiTheme="minorEastAsia" w:eastAsiaTheme="minorEastAsia"/>
          <w:color w:val="00B050"/>
          <w:sz w:val="18"/>
          <w:szCs w:val="18"/>
        </w:rPr>
        <w:t>i</w:t>
      </w:r>
      <w:r>
        <w:rPr>
          <w:rFonts w:asciiTheme="minorEastAsia" w:hAnsiTheme="minorEastAsia" w:eastAsiaTheme="minorEastAsia"/>
          <w:sz w:val="18"/>
          <w:szCs w:val="18"/>
        </w:rPr>
        <w:t xml:space="preserve">n </w:t>
      </w:r>
      <w:r>
        <w:rPr>
          <w:rFonts w:hint="eastAsia" w:asciiTheme="minorEastAsia" w:hAnsiTheme="minorEastAsia" w:eastAsiaTheme="minorEastAsia"/>
          <w:sz w:val="18"/>
          <w:szCs w:val="18"/>
        </w:rPr>
        <w:t>*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*******</w:t>
      </w:r>
      <w:r>
        <w:rPr>
          <w:rFonts w:hint="eastAsia" w:asciiTheme="minorEastAsia" w:hAnsiTheme="minorEastAsia" w:eastAsiaTheme="minorEastAsia"/>
          <w:sz w:val="18"/>
          <w:szCs w:val="18"/>
        </w:rPr>
        <w:t>**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  <w:r>
        <w:rPr>
          <w:rFonts w:asciiTheme="minorEastAsia" w:hAnsiTheme="minorEastAsia" w:eastAsiaTheme="minorEastAsia"/>
          <w:color w:val="00B050"/>
          <w:sz w:val="18"/>
          <w:szCs w:val="18"/>
        </w:rPr>
        <w:t>c</w:t>
      </w:r>
      <w:r>
        <w:rPr>
          <w:rFonts w:asciiTheme="minorEastAsia" w:hAnsiTheme="minorEastAsia" w:eastAsiaTheme="minorEastAsia"/>
          <w:sz w:val="18"/>
          <w:szCs w:val="18"/>
        </w:rPr>
        <w:t>ontrol[C]//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F</w:t>
      </w:r>
      <w:r>
        <w:rPr>
          <w:rFonts w:asciiTheme="minorEastAsia" w:hAnsiTheme="minorEastAsia" w:eastAsiaTheme="minorEastAsia"/>
          <w:sz w:val="18"/>
          <w:szCs w:val="18"/>
        </w:rPr>
        <w:t xml:space="preserve">low </w:t>
      </w:r>
      <w:r>
        <w:rPr>
          <w:rFonts w:hint="eastAsia" w:asciiTheme="minorEastAsia" w:hAnsiTheme="minorEastAsia" w:eastAsiaTheme="minorEastAsia"/>
          <w:sz w:val="18"/>
          <w:szCs w:val="18"/>
        </w:rPr>
        <w:t>**</w:t>
      </w:r>
      <w: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  <w:t>**</w:t>
      </w:r>
      <w:r>
        <w:rPr>
          <w:rFonts w:hint="eastAsia" w:asciiTheme="minorEastAsia" w:hAnsiTheme="minorEastAsia" w:eastAsiaTheme="minorEastAsia"/>
          <w:sz w:val="18"/>
          <w:szCs w:val="18"/>
        </w:rPr>
        <w:t>*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N</w:t>
      </w:r>
      <w:r>
        <w:rPr>
          <w:rFonts w:asciiTheme="minorEastAsia" w:hAnsiTheme="minorEastAsia" w:eastAsiaTheme="minorEastAsia"/>
          <w:sz w:val="18"/>
          <w:szCs w:val="18"/>
        </w:rPr>
        <w:t>etworks.</w:t>
      </w:r>
      <w:r>
        <w:rPr>
          <w:rFonts w:hint="eastAsia" w:asciiTheme="minorEastAsia" w:hAnsiTheme="minorEastAsia" w:eastAsiaTheme="minorEastAsia"/>
          <w:sz w:val="18"/>
          <w:szCs w:val="18"/>
        </w:rPr>
        <w:t xml:space="preserve"> 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B</w:t>
      </w:r>
      <w:r>
        <w:rPr>
          <w:rFonts w:asciiTheme="minorEastAsia" w:hAnsiTheme="minorEastAsia" w:eastAsiaTheme="minorEastAsia"/>
          <w:sz w:val="18"/>
          <w:szCs w:val="18"/>
        </w:rPr>
        <w:t>erlin: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S</w:t>
      </w:r>
      <w:r>
        <w:rPr>
          <w:rFonts w:asciiTheme="minorEastAsia" w:hAnsiTheme="minorEastAsia" w:eastAsiaTheme="minorEastAsia"/>
          <w:sz w:val="18"/>
          <w:szCs w:val="18"/>
        </w:rPr>
        <w:t>pringer-</w:t>
      </w:r>
      <w:r>
        <w:rPr>
          <w:rFonts w:asciiTheme="minorEastAsia" w:hAnsiTheme="minorEastAsia" w:eastAsiaTheme="minorEastAsia"/>
          <w:color w:val="FF0000"/>
          <w:sz w:val="18"/>
          <w:szCs w:val="18"/>
        </w:rPr>
        <w:t>V</w:t>
      </w:r>
      <w:r>
        <w:rPr>
          <w:rFonts w:asciiTheme="minorEastAsia" w:hAnsiTheme="minorEastAsia" w:eastAsiaTheme="minorEastAsia"/>
          <w:sz w:val="18"/>
          <w:szCs w:val="18"/>
        </w:rPr>
        <w:t>erlag,19</w:t>
      </w:r>
      <w:r>
        <w:rPr>
          <w:rFonts w:hint="eastAsia" w:asciiTheme="minorEastAsia" w:hAnsiTheme="minorEastAsia" w:eastAsiaTheme="minorEastAsia"/>
          <w:sz w:val="18"/>
          <w:szCs w:val="18"/>
        </w:rPr>
        <w:t>**</w:t>
      </w:r>
      <w:r>
        <w:rPr>
          <w:rFonts w:asciiTheme="minorEastAsia" w:hAnsiTheme="minorEastAsia" w:eastAsiaTheme="minorEastAsia"/>
          <w:sz w:val="18"/>
          <w:szCs w:val="18"/>
        </w:rPr>
        <w:t>:269-298</w:t>
      </w:r>
      <w:r>
        <w:rPr>
          <w:rFonts w:hint="eastAsia" w:asciiTheme="minorEastAsia" w:hAnsiTheme="minorEastAsia" w:eastAsiaTheme="minorEastAsia"/>
          <w:sz w:val="18"/>
          <w:szCs w:val="18"/>
        </w:rPr>
        <w:t>.</w:t>
      </w: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[*为模板中省略文字,投稿须按实际著录]</w:t>
      </w:r>
    </w:p>
    <w:p w14:paraId="1C75A2BC">
      <w:pPr>
        <w:ind w:firstLine="377"/>
        <w:rPr>
          <w:rFonts w:hint="eastAsia"/>
          <w:b/>
          <w:color w:val="FF0000"/>
          <w:sz w:val="24"/>
          <w:szCs w:val="26"/>
        </w:rPr>
      </w:pPr>
    </w:p>
    <w:p w14:paraId="74EA43D7">
      <w:pPr>
        <w:ind w:firstLine="377"/>
        <w:rPr>
          <w:b/>
          <w:color w:val="FF0000"/>
          <w:sz w:val="24"/>
          <w:szCs w:val="26"/>
        </w:rPr>
      </w:pPr>
      <w:r>
        <w:rPr>
          <w:rFonts w:hint="eastAsia"/>
          <w:b/>
          <w:color w:val="FF0000"/>
          <w:sz w:val="24"/>
          <w:szCs w:val="26"/>
        </w:rPr>
        <w:t>注意:</w:t>
      </w:r>
    </w:p>
    <w:p w14:paraId="55C37EBD">
      <w:pPr>
        <w:ind w:firstLine="376"/>
        <w:rPr>
          <w:rFonts w:hint="eastAsia"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1、参考文献著录,执行GB/T 7714—2015规范。</w:t>
      </w:r>
    </w:p>
    <w:p w14:paraId="268AEABE">
      <w:pPr>
        <w:ind w:firstLine="376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2、参考文献在正文中的标注,必须按自然顺序出现,不能先出现文献[2]再出现文献[1]。</w:t>
      </w:r>
    </w:p>
    <w:p w14:paraId="70AF4D37">
      <w:pPr>
        <w:ind w:firstLine="376"/>
        <w:rPr>
          <w:rFonts w:hint="eastAsia"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3、参考文献列表中,注意半角逗号“,”、点号“.”、页码起止符号“-”的规范使用。</w:t>
      </w:r>
    </w:p>
    <w:p w14:paraId="094ED6E0">
      <w:pPr>
        <w:ind w:firstLine="376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4、外文文献作者的拼写：姓在前，名在后；姓的所有字母均大写，每个名均只写首字母（大写）。如“张四五”对应ZHANG S W,写为Zhang S W、Zhang S、ZHANG S等均不符合我刊要求。</w:t>
      </w:r>
    </w:p>
    <w:p w14:paraId="42C3C482">
      <w:pPr>
        <w:ind w:firstLine="376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5、各项内容的位置不能颠倒。</w:t>
      </w:r>
    </w:p>
    <w:p w14:paraId="287E2161">
      <w:pPr>
        <w:ind w:firstLine="376"/>
        <w:rPr>
          <w:rFonts w:asciiTheme="minorEastAsia" w:hAnsiTheme="minorEastAsia" w:eastAsia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6、各项内容不能缺少,如期刊中:年,卷(期):起止页码。</w:t>
      </w:r>
    </w:p>
    <w:p w14:paraId="33698747">
      <w:pPr>
        <w:ind w:firstLine="376"/>
        <w:rPr>
          <w:rFonts w:hint="eastAsia" w:asciiTheme="minorEastAsia" w:hAnsiTheme="minorEastAsia" w:eastAsiaTheme="minorEastAsia"/>
          <w:color w:val="FF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FF0000"/>
          <w:sz w:val="18"/>
          <w:szCs w:val="18"/>
        </w:rPr>
        <w:t>7、其他细节，请参阅我刊“投稿须知”。</w:t>
      </w:r>
    </w:p>
    <w:p w14:paraId="785C577F">
      <w:pPr>
        <w:ind w:firstLine="376"/>
        <w:rPr>
          <w:color w:val="FF0000"/>
          <w:sz w:val="20"/>
          <w:szCs w:val="20"/>
        </w:rPr>
        <w:sectPr>
          <w:type w:val="continuous"/>
          <w:pgSz w:w="11906" w:h="16838"/>
          <w:pgMar w:top="1417" w:right="850" w:bottom="850" w:left="1134" w:header="850" w:footer="992" w:gutter="0"/>
          <w:cols w:equalWidth="0" w:num="2">
            <w:col w:w="4749" w:space="425"/>
            <w:col w:w="4748"/>
          </w:cols>
          <w:docGrid w:type="linesAndChars" w:linePitch="312" w:charSpace="0"/>
        </w:sectPr>
      </w:pPr>
    </w:p>
    <w:p w14:paraId="3F3C550F">
      <w:pPr>
        <w:pStyle w:val="25"/>
        <w:spacing w:beforeLines="100"/>
      </w:pPr>
      <w:r>
        <w:rPr>
          <w:rFonts w:hint="eastAsia"/>
        </w:rPr>
        <w:t>Title</w:t>
      </w:r>
    </w:p>
    <w:p w14:paraId="6C87B2E2">
      <w:pPr>
        <w:pStyle w:val="26"/>
        <w:spacing w:before="312" w:afterLines="50"/>
      </w:pPr>
      <w:r>
        <w:rPr>
          <w:rFonts w:hint="eastAsia"/>
        </w:rPr>
        <w:t>ZHANG San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LI Si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, WANG Wu</w:t>
      </w:r>
      <w:r>
        <w:rPr>
          <w:rFonts w:hint="eastAsia"/>
          <w:vertAlign w:val="superscript"/>
        </w:rPr>
        <w:t>3</w:t>
      </w:r>
    </w:p>
    <w:p w14:paraId="61427DC3">
      <w:pPr>
        <w:pStyle w:val="27"/>
        <w:spacing w:beforeLines="50" w:after="312"/>
      </w:pPr>
      <w:r>
        <w:rPr>
          <w:rFonts w:hint="eastAsia"/>
          <w:color w:val="FF0000"/>
        </w:rPr>
        <w:t>【样例】</w:t>
      </w:r>
      <w:r>
        <w:rPr>
          <w:rFonts w:hint="eastAsia"/>
          <w:color w:val="0000FF"/>
        </w:rPr>
        <w:t>(</w:t>
      </w:r>
      <w:r>
        <w:rPr>
          <w:rFonts w:hint="eastAsia"/>
        </w:rPr>
        <w:t>North China University of Water Resources and Electric Power, Zhengzhou 450046, China</w:t>
      </w:r>
      <w:r>
        <w:rPr>
          <w:rFonts w:hint="eastAsia"/>
          <w:color w:val="0000FF"/>
        </w:rPr>
        <w:t>)</w:t>
      </w:r>
    </w:p>
    <w:p w14:paraId="7D49F161">
      <w:pPr>
        <w:adjustRightInd w:val="0"/>
        <w:snapToGrid w:val="0"/>
        <w:spacing w:line="294" w:lineRule="exact"/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FF"/>
        </w:rPr>
        <w:t>Abstract:</w:t>
      </w:r>
      <w:r>
        <w:rPr>
          <w:rFonts w:hint="eastAsia"/>
          <w:color w:val="FF0000"/>
        </w:rPr>
        <w:t>【样例】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FF"/>
          <w:highlight w:val="none"/>
          <w:lang w:eastAsia="zh-CN"/>
        </w:rPr>
        <w:t>【</w:t>
      </w:r>
      <w:r>
        <w:rPr>
          <w:rFonts w:hint="eastAsia"/>
          <w:b/>
          <w:bCs/>
          <w:color w:val="0000FF"/>
          <w:highlight w:val="none"/>
        </w:rPr>
        <w:t>Objective</w:t>
      </w:r>
      <w:r>
        <w:rPr>
          <w:rFonts w:hint="eastAsia"/>
          <w:b w:val="0"/>
          <w:bCs w:val="0"/>
          <w:color w:val="0000FF"/>
          <w:highlight w:val="none"/>
          <w:lang w:eastAsia="zh-CN"/>
        </w:rPr>
        <w:t>】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The steel industry contributes 16% to China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’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s total CO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emissions, p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resenting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significant challenges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in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achieving the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dual carbon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goals. This study evaluates the applicability of CCUS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with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in the steel industry, identify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ing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suitable demonstrat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ion areas and assessing technical and economic feasibility to provide a scientific foundation for low-carbon transformation.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b w:val="0"/>
          <w:bCs w:val="0"/>
          <w:color w:val="0000FF"/>
          <w:sz w:val="20"/>
          <w:szCs w:val="20"/>
          <w:highlight w:val="none"/>
          <w:lang w:eastAsia="zh-CN"/>
        </w:rPr>
        <w:t>【</w:t>
      </w:r>
      <w:r>
        <w:rPr>
          <w:rFonts w:hint="eastAsia"/>
          <w:b/>
          <w:bCs/>
          <w:color w:val="0000FF"/>
          <w:highlight w:val="none"/>
        </w:rPr>
        <w:t>Methods</w:t>
      </w:r>
      <w:r>
        <w:rPr>
          <w:rFonts w:hint="eastAsia" w:cs="Times New Roman"/>
          <w:b w:val="0"/>
          <w:bCs w:val="0"/>
          <w:color w:val="0000FF"/>
          <w:sz w:val="20"/>
          <w:szCs w:val="20"/>
          <w:highlight w:val="none"/>
          <w:lang w:eastAsia="zh-CN"/>
        </w:rPr>
        <w:t>】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By analyzing the entire crude steel production process, this study systematically examines CO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emission sources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at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each stage.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K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ey capture stages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are comprehensively screened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based on three dimensions: capture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technology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maturity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, emission reduction potential, and economic feasibility. Their emissions and capture potential are quantified accordingly. Furthermore, an enterprise-level technical and economic evaluation model and a source-sink matching model are established to assess the cost-effectiveness, emission reduction potential, and spatial distribution patterns of the entire CCUS process. In conjunction with China’s regional geological storage potential, criteria and methods for selecting advantageous demonstration areas are proposed. </w:t>
      </w:r>
      <w:r>
        <w:rPr>
          <w:rFonts w:hint="default" w:ascii="Times New Roman" w:hAnsi="Times New Roman" w:cs="Times New Roman"/>
          <w:b w:val="0"/>
          <w:bCs w:val="0"/>
          <w:color w:val="0000FF"/>
          <w:sz w:val="20"/>
          <w:szCs w:val="20"/>
          <w:highlight w:val="none"/>
          <w:lang w:eastAsia="zh-CN"/>
        </w:rPr>
        <w:t>【</w:t>
      </w:r>
      <w:r>
        <w:rPr>
          <w:rFonts w:hint="eastAsia"/>
          <w:b/>
          <w:bCs/>
          <w:color w:val="0000FF"/>
          <w:highlight w:val="none"/>
        </w:rPr>
        <w:t>Results</w:t>
      </w:r>
      <w:r>
        <w:rPr>
          <w:rFonts w:hint="default" w:ascii="Times New Roman" w:hAnsi="Times New Roman" w:cs="Times New Roman"/>
          <w:b w:val="0"/>
          <w:bCs w:val="0"/>
          <w:color w:val="0000FF"/>
          <w:sz w:val="20"/>
          <w:szCs w:val="20"/>
          <w:highlight w:val="none"/>
          <w:lang w:eastAsia="zh-CN"/>
        </w:rPr>
        <w:t>】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The study reveals that annual CO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emissions from long-process steelmaking amount to 1.708 billion tons, with a CO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capture potential of 1.155 billion tons per year from sintering, blast furnace ironmaking, and coking processes. CO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sources are concentrated in North China, Northeast China, and East China. 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Regions such as Hebei, Shandong, Jiangsu, and Shanxi form optimal source-sink combinations with basins like the Bohai Bay Basin, Suining Basin, and Linfen Basin, which possess favorable CO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storage potential. CO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pipeline transportation primarily occurs over short distances of approximately 250 km. </w:t>
      </w:r>
      <w:r>
        <w:rPr>
          <w:rFonts w:hint="eastAsia" w:cs="Times New Roman"/>
          <w:b w:val="0"/>
          <w:bCs w:val="0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(3)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Comprehensive analysis indicates that Hebei, Shanxi, and Jiangsu provinces have a CO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 xml:space="preserve"> capture potential of approximately 340 million tons per year, with full-process costs below 450 yuan per ton, showcasing notable technical and economic advantages. </w:t>
      </w:r>
      <w:r>
        <w:rPr>
          <w:rFonts w:hint="eastAsia" w:cs="Times New Roman"/>
          <w:b w:val="0"/>
          <w:bCs w:val="0"/>
          <w:color w:val="0000FF"/>
          <w:sz w:val="20"/>
          <w:szCs w:val="20"/>
          <w:highlight w:val="none"/>
          <w:lang w:eastAsia="zh-CN"/>
        </w:rPr>
        <w:t>【</w:t>
      </w:r>
      <w:r>
        <w:rPr>
          <w:rFonts w:hint="eastAsia"/>
          <w:b/>
          <w:bCs/>
          <w:color w:val="0000FF"/>
          <w:highlight w:val="none"/>
        </w:rPr>
        <w:t>Conclusion</w:t>
      </w:r>
      <w:r>
        <w:rPr>
          <w:rFonts w:hint="eastAsia" w:cs="Times New Roman"/>
          <w:b w:val="0"/>
          <w:bCs w:val="0"/>
          <w:color w:val="0000FF"/>
          <w:sz w:val="20"/>
          <w:szCs w:val="20"/>
          <w:highlight w:val="none"/>
          <w:lang w:eastAsia="zh-CN"/>
        </w:rPr>
        <w:t>】</w:t>
      </w:r>
      <w:r>
        <w:rPr>
          <w:rFonts w:hint="eastAsia" w:cs="Times New Roman"/>
          <w:b w:val="0"/>
          <w:bCs w:val="0"/>
          <w:color w:val="0000FF"/>
          <w:sz w:val="20"/>
          <w:szCs w:val="20"/>
          <w:highlight w:val="none"/>
        </w:rPr>
        <w:t xml:space="preserve"> </w:t>
      </w:r>
      <w:r>
        <w:rPr>
          <w:rFonts w:cs="Times New Roman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Early CCUS demonstrations in China’s steel industry should prioritize regions such as Hebei, Shanxi, and Jiangsu, leveraging optimized source-sink matching designs to achieve cost-effective and efficient emission reductions.</w:t>
      </w:r>
    </w:p>
    <w:p w14:paraId="2146E5E7">
      <w:pPr>
        <w:pStyle w:val="28"/>
        <w:ind w:left="0" w:leftChars="0" w:right="0" w:rightChars="0"/>
      </w:pPr>
      <w:r>
        <w:rPr>
          <w:rFonts w:hint="eastAsia"/>
          <w:b/>
          <w:color w:val="0000FF"/>
        </w:rPr>
        <w:t>Keywords:</w:t>
      </w:r>
      <w:r>
        <w:rPr>
          <w:rFonts w:hint="eastAsia"/>
          <w:color w:val="FF0000"/>
        </w:rPr>
        <w:t>【样例】</w:t>
      </w:r>
      <w:r>
        <w:rPr>
          <w:rFonts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crude steel indus</w:t>
      </w:r>
      <w:r>
        <w:rPr>
          <w:rFonts w:cs="Times New Roman"/>
          <w:b w:val="0"/>
          <w:bCs w:val="0"/>
          <w:sz w:val="20"/>
          <w:szCs w:val="20"/>
        </w:rPr>
        <w:t>try; CO</w:t>
      </w:r>
      <w:r>
        <w:rPr>
          <w:rFonts w:cs="Times New Roman"/>
          <w:b w:val="0"/>
          <w:bCs w:val="0"/>
          <w:sz w:val="20"/>
          <w:szCs w:val="20"/>
          <w:vertAlign w:val="subscript"/>
        </w:rPr>
        <w:t>2</w:t>
      </w:r>
      <w:r>
        <w:rPr>
          <w:rFonts w:cs="Times New Roman"/>
          <w:b w:val="0"/>
          <w:bCs w:val="0"/>
          <w:sz w:val="20"/>
          <w:szCs w:val="20"/>
        </w:rPr>
        <w:t xml:space="preserve"> capture, utilization and storage; source exchange matching scheme; techno-economic analysis; emission reduction potential</w:t>
      </w:r>
    </w:p>
    <w:p w14:paraId="0D3B56E1">
      <w:pPr>
        <w:widowControl/>
        <w:tabs>
          <w:tab w:val="left" w:pos="378"/>
        </w:tabs>
        <w:adjustRightInd w:val="0"/>
        <w:jc w:val="right"/>
        <w:rPr>
          <w:rFonts w:hint="eastAsia" w:ascii="黑体" w:eastAsia="黑体"/>
          <w:color w:val="0000FF"/>
          <w:kern w:val="0"/>
          <w:sz w:val="18"/>
          <w:szCs w:val="18"/>
        </w:rPr>
      </w:pPr>
      <w:r>
        <w:rPr>
          <w:rFonts w:hint="eastAsia" w:ascii="黑体" w:eastAsia="黑体"/>
          <w:color w:val="0000FF"/>
          <w:kern w:val="0"/>
          <w:sz w:val="18"/>
          <w:szCs w:val="18"/>
        </w:rPr>
        <w:t>(编辑:×××)</w:t>
      </w:r>
    </w:p>
    <w:sectPr>
      <w:type w:val="continuous"/>
      <w:pgSz w:w="11906" w:h="16838"/>
      <w:pgMar w:top="1417" w:right="850" w:bottom="850" w:left="1134" w:header="850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FD50F90">
      <w:pPr>
        <w:pStyle w:val="23"/>
        <w:ind w:left="885" w:hanging="885"/>
        <w:rPr>
          <w:rFonts w:hint="default" w:eastAsia="宋体"/>
          <w:lang w:val="en-US" w:eastAsia="zh-CN"/>
        </w:rPr>
      </w:pPr>
      <w:r>
        <w:rPr>
          <w:rFonts w:hint="eastAsia" w:ascii="黑体" w:eastAsia="黑体"/>
          <w:b/>
          <w:color w:val="0000FF"/>
        </w:rPr>
        <w:t>收稿日期</w:t>
      </w:r>
      <w:r>
        <w:rPr>
          <w:rFonts w:hint="default" w:ascii="Times New Roman" w:hAnsi="Times New Roman" w:eastAsia="黑体" w:cs="Times New Roman"/>
          <w:b w:val="0"/>
          <w:bCs/>
          <w:color w:val="0000FF"/>
          <w:lang w:val="en-US" w:eastAsia="zh-CN"/>
        </w:rPr>
        <w:t>/Received</w:t>
      </w:r>
      <w:r>
        <w:rPr>
          <w:rFonts w:hint="eastAsia" w:ascii="宋体" w:hAnsi="宋体" w:eastAsia="宋体" w:cs="宋体"/>
          <w:b w:val="0"/>
          <w:bCs/>
          <w:color w:val="0000FF"/>
        </w:rPr>
        <w:t>:</w:t>
      </w:r>
      <w:r>
        <w:rPr>
          <w:rFonts w:hint="default" w:ascii="Times New Roman" w:hAnsi="Times New Roman" w:cs="Times New Roman"/>
          <w:sz w:val="20"/>
          <w:szCs w:val="20"/>
        </w:rPr>
        <w:t>2025-</w:t>
      </w:r>
      <w:r>
        <w:rPr>
          <w:rFonts w:hint="default" w:ascii="Times New Roman" w:hAnsi="Times New Roman" w:cs="Times New Roman"/>
        </w:rPr>
        <w:t>××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</w:rPr>
        <w:t>××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黑体" w:eastAsia="黑体"/>
          <w:b/>
          <w:color w:val="0000FF"/>
          <w:lang w:val="en-US" w:eastAsia="zh-CN"/>
        </w:rPr>
        <w:t>修回</w:t>
      </w:r>
      <w:r>
        <w:rPr>
          <w:rFonts w:hint="eastAsia" w:ascii="黑体" w:eastAsia="黑体"/>
          <w:b/>
          <w:color w:val="0000FF"/>
        </w:rPr>
        <w:t>日期</w:t>
      </w:r>
      <w:r>
        <w:rPr>
          <w:rFonts w:hint="default" w:ascii="Times New Roman" w:hAnsi="Times New Roman" w:eastAsia="黑体" w:cs="Times New Roman"/>
          <w:b w:val="0"/>
          <w:bCs/>
          <w:color w:val="0000FF"/>
          <w:lang w:val="en-US" w:eastAsia="zh-CN"/>
        </w:rPr>
        <w:t>/Re</w:t>
      </w:r>
      <w:r>
        <w:rPr>
          <w:rFonts w:hint="eastAsia" w:ascii="Times New Roman" w:hAnsi="Times New Roman" w:eastAsia="黑体" w:cs="Times New Roman"/>
          <w:b w:val="0"/>
          <w:bCs/>
          <w:color w:val="0000FF"/>
          <w:lang w:val="en-US" w:eastAsia="zh-CN"/>
        </w:rPr>
        <w:t>v</w:t>
      </w:r>
      <w:r>
        <w:rPr>
          <w:rFonts w:hint="default" w:ascii="Times New Roman" w:hAnsi="Times New Roman" w:eastAsia="黑体" w:cs="Times New Roman"/>
          <w:b w:val="0"/>
          <w:bCs/>
          <w:color w:val="0000FF"/>
          <w:lang w:val="en-US" w:eastAsia="zh-CN"/>
        </w:rPr>
        <w:t>i</w:t>
      </w:r>
      <w:r>
        <w:rPr>
          <w:rFonts w:hint="eastAsia" w:ascii="Times New Roman" w:hAnsi="Times New Roman" w:eastAsia="黑体" w:cs="Times New Roman"/>
          <w:b w:val="0"/>
          <w:bCs/>
          <w:color w:val="0000FF"/>
          <w:lang w:val="en-US" w:eastAsia="zh-CN"/>
        </w:rPr>
        <w:t>s</w:t>
      </w:r>
      <w:r>
        <w:rPr>
          <w:rFonts w:hint="default" w:ascii="Times New Roman" w:hAnsi="Times New Roman" w:eastAsia="黑体" w:cs="Times New Roman"/>
          <w:b w:val="0"/>
          <w:bCs/>
          <w:color w:val="0000FF"/>
          <w:lang w:val="en-US" w:eastAsia="zh-CN"/>
        </w:rPr>
        <w:t>ed</w:t>
      </w:r>
      <w:r>
        <w:rPr>
          <w:rFonts w:hint="default"/>
          <w:color w:val="0000FF"/>
        </w:rPr>
        <w:t>:</w:t>
      </w:r>
      <w:r>
        <w:rPr>
          <w:rFonts w:hint="default" w:ascii="Times New Roman" w:hAnsi="Times New Roman" w:cs="Times New Roman"/>
          <w:sz w:val="20"/>
          <w:szCs w:val="20"/>
        </w:rPr>
        <w:t>2025-</w:t>
      </w:r>
      <w:r>
        <w:rPr>
          <w:rFonts w:hint="default" w:ascii="Times New Roman" w:hAnsi="Times New Roman" w:cs="Times New Roman"/>
        </w:rPr>
        <w:t>××</w:t>
      </w:r>
      <w:r>
        <w:rPr>
          <w:rFonts w:hint="default" w:ascii="Times New Roman" w:hAnsi="Times New Roman" w:cs="Times New Roman"/>
          <w:sz w:val="20"/>
          <w:szCs w:val="20"/>
        </w:rPr>
        <w:t>-</w:t>
      </w:r>
      <w:r>
        <w:rPr>
          <w:rFonts w:hint="default" w:ascii="Times New Roman" w:hAnsi="Times New Roman" w:cs="Times New Roman"/>
        </w:rPr>
        <w:t>××</w:t>
      </w:r>
    </w:p>
    <w:p w14:paraId="5D611BA9">
      <w:pPr>
        <w:pStyle w:val="23"/>
        <w:ind w:left="885" w:hanging="885"/>
      </w:pPr>
      <w:r>
        <w:rPr>
          <w:rFonts w:hint="eastAsia" w:ascii="黑体" w:eastAsia="黑体"/>
          <w:b/>
          <w:color w:val="0000FF"/>
        </w:rPr>
        <w:t>基金项目</w:t>
      </w:r>
      <w:r>
        <w:rPr>
          <w:rFonts w:hint="eastAsia"/>
          <w:color w:val="0000FF"/>
        </w:rPr>
        <w:t>:</w:t>
      </w:r>
      <w:r>
        <w:rPr>
          <w:rFonts w:hint="eastAsia"/>
        </w:rPr>
        <w:t>国家自然科学基金重点项目(项目编号)。</w:t>
      </w:r>
      <w:r>
        <w:rPr>
          <w:rFonts w:hint="eastAsia"/>
          <w:color w:val="FF0000"/>
        </w:rPr>
        <w:t>[</w:t>
      </w:r>
      <w:r>
        <w:rPr>
          <w:rFonts w:hint="eastAsia" w:ascii="黑体" w:eastAsia="黑体"/>
          <w:b/>
          <w:color w:val="FF0000"/>
        </w:rPr>
        <w:t>格式</w:t>
      </w:r>
      <w:r>
        <w:rPr>
          <w:rFonts w:hint="eastAsia"/>
          <w:b/>
          <w:color w:val="FF0000"/>
        </w:rPr>
        <w:t>:</w:t>
      </w:r>
      <w:r>
        <w:rPr>
          <w:rFonts w:hint="eastAsia"/>
          <w:color w:val="FF0000"/>
        </w:rPr>
        <w:t>项目类别(项目编号</w:t>
      </w:r>
      <w:r>
        <w:rPr>
          <w:color w:val="FF0000"/>
        </w:rPr>
        <w:t>)</w:t>
      </w:r>
      <w:r>
        <w:rPr>
          <w:rFonts w:hint="eastAsia"/>
          <w:color w:val="FF0000"/>
          <w:lang w:val="en-US" w:eastAsia="zh-CN"/>
        </w:rPr>
        <w:t>;</w:t>
      </w:r>
      <w:r>
        <w:rPr>
          <w:rFonts w:hint="eastAsia"/>
          <w:color w:val="FF0000"/>
        </w:rPr>
        <w:t>项目类别(项目编号</w:t>
      </w:r>
      <w:r>
        <w:rPr>
          <w:color w:val="FF0000"/>
        </w:rPr>
        <w:t>)</w:t>
      </w:r>
      <w:r>
        <w:rPr>
          <w:rFonts w:hint="eastAsia"/>
          <w:color w:val="FF0000"/>
          <w:lang w:val="en-US" w:eastAsia="zh-CN"/>
        </w:rPr>
        <w:t>;……</w:t>
      </w:r>
      <w:r>
        <w:rPr>
          <w:rFonts w:hint="eastAsia"/>
          <w:color w:val="FF0000"/>
        </w:rPr>
        <w:t>。]</w:t>
      </w:r>
    </w:p>
    <w:p w14:paraId="3ADBBC6F">
      <w:pPr>
        <w:pStyle w:val="23"/>
        <w:ind w:left="885" w:hanging="885"/>
      </w:pPr>
      <w:r>
        <w:rPr>
          <w:rFonts w:hint="eastAsia" w:ascii="黑体" w:eastAsia="黑体"/>
          <w:b/>
          <w:color w:val="0000FF"/>
        </w:rPr>
        <w:t>第一作者</w:t>
      </w:r>
      <w:r>
        <w:rPr>
          <w:rFonts w:hint="eastAsia"/>
          <w:color w:val="0000FF"/>
        </w:rPr>
        <w:t>:</w:t>
      </w:r>
      <w:r>
        <w:rPr>
          <w:rFonts w:hint="eastAsia"/>
        </w:rPr>
        <w:t>张三</w:t>
      </w:r>
      <w:r>
        <w:rPr>
          <w:rFonts w:hint="eastAsia"/>
          <w:color w:val="0000FF"/>
        </w:rPr>
        <w:t>(</w:t>
      </w:r>
      <w:r>
        <w:rPr>
          <w:rFonts w:hint="default" w:ascii="Times New Roman" w:hAnsi="Times New Roman" w:cs="Times New Roman"/>
        </w:rPr>
        <w:t>19</w:t>
      </w:r>
      <w:r>
        <w:rPr>
          <w:rFonts w:hint="default" w:ascii="Times New Roman" w:hAnsi="Times New Roman" w:cs="Times New Roman"/>
          <w:lang w:val="en-US" w:eastAsia="zh-CN"/>
        </w:rPr>
        <w:t>**</w:t>
      </w:r>
      <w:r>
        <w:rPr>
          <w:rFonts w:hint="eastAsia"/>
          <w:color w:val="0000FF"/>
        </w:rPr>
        <w:t>—),</w:t>
      </w:r>
      <w:r>
        <w:rPr>
          <w:rFonts w:hint="eastAsia"/>
        </w:rPr>
        <w:t>男</w:t>
      </w:r>
      <w:r>
        <w:rPr>
          <w:rFonts w:hint="eastAsia"/>
          <w:color w:val="0000FF"/>
        </w:rPr>
        <w:t>,</w:t>
      </w:r>
      <w:r>
        <w:rPr>
          <w:rFonts w:hint="eastAsia"/>
        </w:rPr>
        <w:t>教授</w:t>
      </w:r>
      <w:r>
        <w:rPr>
          <w:rFonts w:hint="eastAsia"/>
          <w:color w:val="0000FF"/>
        </w:rPr>
        <w:t>,</w:t>
      </w:r>
      <w:r>
        <w:rPr>
          <w:rFonts w:hint="eastAsia"/>
        </w:rPr>
        <w:t>博导,博士</w:t>
      </w:r>
      <w:r>
        <w:rPr>
          <w:rFonts w:hint="eastAsia"/>
          <w:color w:val="0000FF"/>
        </w:rPr>
        <w:t>,从事</w:t>
      </w:r>
      <w:r>
        <w:rPr>
          <w:rFonts w:hint="eastAsia"/>
        </w:rPr>
        <w:t>××××××</w:t>
      </w:r>
      <w:r>
        <w:rPr>
          <w:rFonts w:hint="eastAsia"/>
          <w:color w:val="0000FF"/>
        </w:rPr>
        <w:t>方面的研究。</w:t>
      </w:r>
      <w:r>
        <w:rPr>
          <w:rFonts w:hint="default" w:ascii="Times New Roman" w:hAnsi="Times New Roman" w:cs="Times New Roman"/>
          <w:color w:val="0000FF"/>
        </w:rPr>
        <w:t>E-mail:</w:t>
      </w:r>
      <w:r>
        <w:rPr>
          <w:rFonts w:hint="default" w:ascii="Times New Roman" w:hAnsi="Times New Roman" w:cs="Times New Roman"/>
        </w:rPr>
        <w:t>******@******</w:t>
      </w:r>
      <w:r>
        <w:rPr>
          <w:rFonts w:hint="eastAsia"/>
          <w:color w:val="0000FF"/>
        </w:rPr>
        <w:t>。</w:t>
      </w:r>
    </w:p>
    <w:p w14:paraId="46988723">
      <w:pPr>
        <w:pStyle w:val="23"/>
        <w:ind w:left="885" w:hanging="885"/>
        <w:rPr>
          <w:color w:val="0000FF"/>
        </w:rPr>
      </w:pPr>
      <w:r>
        <w:rPr>
          <w:rFonts w:hint="eastAsia" w:ascii="黑体" w:hAnsi="黑体" w:eastAsia="黑体"/>
          <w:b/>
          <w:color w:val="0000FF"/>
        </w:rPr>
        <w:t>通信作者:</w:t>
      </w:r>
      <w:r>
        <w:rPr>
          <w:rFonts w:hint="eastAsia"/>
        </w:rPr>
        <w:t>李四</w:t>
      </w:r>
      <w:r>
        <w:rPr>
          <w:rFonts w:hint="eastAsia"/>
          <w:color w:val="0000FF"/>
        </w:rPr>
        <w:t>(</w:t>
      </w:r>
      <w:r>
        <w:rPr>
          <w:rFonts w:hint="default" w:ascii="Times New Roman" w:hAnsi="Times New Roman" w:cs="Times New Roman"/>
        </w:rPr>
        <w:t>19</w:t>
      </w:r>
      <w:r>
        <w:rPr>
          <w:rFonts w:hint="default" w:ascii="Times New Roman" w:hAnsi="Times New Roman" w:cs="Times New Roman"/>
          <w:lang w:val="en-US" w:eastAsia="zh-CN"/>
        </w:rPr>
        <w:t>**</w:t>
      </w:r>
      <w:r>
        <w:rPr>
          <w:rFonts w:hint="eastAsia"/>
          <w:color w:val="0000FF"/>
        </w:rPr>
        <w:t>—),</w:t>
      </w:r>
      <w:r>
        <w:rPr>
          <w:rFonts w:hint="eastAsia"/>
        </w:rPr>
        <w:t>女</w:t>
      </w:r>
      <w:r>
        <w:rPr>
          <w:rFonts w:hint="eastAsia"/>
          <w:color w:val="0000FF"/>
        </w:rPr>
        <w:t>,</w:t>
      </w:r>
      <w:r>
        <w:rPr>
          <w:rFonts w:hint="eastAsia"/>
        </w:rPr>
        <w:t>在读博士研究生</w:t>
      </w:r>
      <w:r>
        <w:rPr>
          <w:rFonts w:hint="eastAsia"/>
          <w:color w:val="0000FF"/>
        </w:rPr>
        <w:t>,从事</w:t>
      </w:r>
      <w:r>
        <w:rPr>
          <w:rFonts w:hint="eastAsia"/>
        </w:rPr>
        <w:t>××××××</w:t>
      </w:r>
      <w:r>
        <w:rPr>
          <w:rFonts w:hint="eastAsia"/>
          <w:color w:val="0000FF"/>
        </w:rPr>
        <w:t>方面的研究。</w:t>
      </w:r>
      <w:r>
        <w:rPr>
          <w:rFonts w:hint="default" w:ascii="Times New Roman" w:hAnsi="Times New Roman" w:cs="Times New Roman"/>
          <w:color w:val="0000FF"/>
        </w:rPr>
        <w:t>E-mail:</w:t>
      </w:r>
      <w:r>
        <w:rPr>
          <w:rFonts w:hint="default" w:ascii="Times New Roman" w:hAnsi="Times New Roman" w:cs="Times New Roman"/>
        </w:rPr>
        <w:t>******@******</w:t>
      </w:r>
      <w:r>
        <w:rPr>
          <w:rFonts w:hint="eastAsia"/>
          <w:color w:val="0000FF"/>
        </w:rPr>
        <w:t>。</w:t>
      </w:r>
    </w:p>
    <w:p w14:paraId="5069678B">
      <w:pPr>
        <w:ind w:left="811" w:firstLine="13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[</w:t>
      </w:r>
      <w:r>
        <w:rPr>
          <w:rFonts w:hint="eastAsia" w:ascii="黑体" w:eastAsia="黑体"/>
          <w:b/>
          <w:color w:val="FF0000"/>
          <w:sz w:val="20"/>
          <w:szCs w:val="20"/>
        </w:rPr>
        <w:t>格式</w:t>
      </w:r>
      <w:r>
        <w:rPr>
          <w:rFonts w:hint="eastAsia"/>
          <w:b/>
          <w:color w:val="FF0000"/>
          <w:sz w:val="20"/>
          <w:szCs w:val="20"/>
        </w:rPr>
        <w:t>:</w:t>
      </w:r>
      <w:r>
        <w:rPr>
          <w:rFonts w:hint="eastAsia"/>
          <w:color w:val="FF0000"/>
          <w:sz w:val="20"/>
          <w:szCs w:val="20"/>
        </w:rPr>
        <w:t>姓名(出生年—</w:t>
      </w:r>
      <w:r>
        <w:rPr>
          <w:color w:val="FF0000"/>
          <w:sz w:val="20"/>
          <w:szCs w:val="20"/>
        </w:rPr>
        <w:t>)</w:t>
      </w:r>
      <w:r>
        <w:rPr>
          <w:rFonts w:hint="eastAsia"/>
          <w:color w:val="FF0000"/>
          <w:sz w:val="20"/>
          <w:szCs w:val="20"/>
        </w:rPr>
        <w:t>,性别,民族(汉族不写),职称,学位,研究方向。E-mail:????@????。]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C7F1E"/>
    <w:multiLevelType w:val="multilevel"/>
    <w:tmpl w:val="5D9C7F1E"/>
    <w:lvl w:ilvl="0" w:tentative="0">
      <w:start w:val="1"/>
      <w:numFmt w:val="decimal"/>
      <w:pStyle w:val="22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footnoteLayoutLikeWW8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TgxZjk0NjgwNzYyYWRmZDA0ZTk3MjJiNTNhMzUifQ=="/>
  </w:docVars>
  <w:rsids>
    <w:rsidRoot w:val="5A7A26E9"/>
    <w:rsid w:val="0000276A"/>
    <w:rsid w:val="00012B16"/>
    <w:rsid w:val="00024968"/>
    <w:rsid w:val="0003783A"/>
    <w:rsid w:val="00042642"/>
    <w:rsid w:val="00047626"/>
    <w:rsid w:val="00090DEA"/>
    <w:rsid w:val="000B325B"/>
    <w:rsid w:val="000B4B84"/>
    <w:rsid w:val="000B6D1F"/>
    <w:rsid w:val="000C5E8B"/>
    <w:rsid w:val="000C6BB9"/>
    <w:rsid w:val="000D0056"/>
    <w:rsid w:val="000E2C5F"/>
    <w:rsid w:val="000E4EA3"/>
    <w:rsid w:val="000F016E"/>
    <w:rsid w:val="00100A6D"/>
    <w:rsid w:val="00101BB6"/>
    <w:rsid w:val="00115805"/>
    <w:rsid w:val="00123EBC"/>
    <w:rsid w:val="00162DC0"/>
    <w:rsid w:val="00166A7C"/>
    <w:rsid w:val="00177C1F"/>
    <w:rsid w:val="001814C8"/>
    <w:rsid w:val="00193F07"/>
    <w:rsid w:val="00194FAD"/>
    <w:rsid w:val="001A7C8F"/>
    <w:rsid w:val="001B22BA"/>
    <w:rsid w:val="001B7983"/>
    <w:rsid w:val="001F692F"/>
    <w:rsid w:val="002061C8"/>
    <w:rsid w:val="00215001"/>
    <w:rsid w:val="002200B6"/>
    <w:rsid w:val="002227D5"/>
    <w:rsid w:val="002343A9"/>
    <w:rsid w:val="002353DE"/>
    <w:rsid w:val="00235784"/>
    <w:rsid w:val="00237E7D"/>
    <w:rsid w:val="002473AE"/>
    <w:rsid w:val="00257828"/>
    <w:rsid w:val="00265B07"/>
    <w:rsid w:val="00273F38"/>
    <w:rsid w:val="002744DA"/>
    <w:rsid w:val="002746CB"/>
    <w:rsid w:val="00274721"/>
    <w:rsid w:val="00275F81"/>
    <w:rsid w:val="00277E27"/>
    <w:rsid w:val="00280B7C"/>
    <w:rsid w:val="00291027"/>
    <w:rsid w:val="00297B9A"/>
    <w:rsid w:val="002A059A"/>
    <w:rsid w:val="002C20CD"/>
    <w:rsid w:val="002D61F5"/>
    <w:rsid w:val="00304E37"/>
    <w:rsid w:val="00316377"/>
    <w:rsid w:val="00321534"/>
    <w:rsid w:val="0033789F"/>
    <w:rsid w:val="00347964"/>
    <w:rsid w:val="00350090"/>
    <w:rsid w:val="00370E48"/>
    <w:rsid w:val="003763FC"/>
    <w:rsid w:val="003A3546"/>
    <w:rsid w:val="003A6BBE"/>
    <w:rsid w:val="003A7D3E"/>
    <w:rsid w:val="003B561C"/>
    <w:rsid w:val="003C7D16"/>
    <w:rsid w:val="003D7F13"/>
    <w:rsid w:val="003E0460"/>
    <w:rsid w:val="003E58C5"/>
    <w:rsid w:val="003F03BA"/>
    <w:rsid w:val="003F07ED"/>
    <w:rsid w:val="00414DCB"/>
    <w:rsid w:val="00420973"/>
    <w:rsid w:val="004212E6"/>
    <w:rsid w:val="004267A4"/>
    <w:rsid w:val="00447D8F"/>
    <w:rsid w:val="00454278"/>
    <w:rsid w:val="004575BF"/>
    <w:rsid w:val="0046470F"/>
    <w:rsid w:val="00467530"/>
    <w:rsid w:val="004751B3"/>
    <w:rsid w:val="004753B9"/>
    <w:rsid w:val="004A1FCB"/>
    <w:rsid w:val="004A29C7"/>
    <w:rsid w:val="004A6AA4"/>
    <w:rsid w:val="004A78C4"/>
    <w:rsid w:val="004B1FBB"/>
    <w:rsid w:val="004B4F2C"/>
    <w:rsid w:val="004B7AD6"/>
    <w:rsid w:val="004C3478"/>
    <w:rsid w:val="004D13A2"/>
    <w:rsid w:val="004D51F8"/>
    <w:rsid w:val="004D6A5B"/>
    <w:rsid w:val="00513920"/>
    <w:rsid w:val="005165A4"/>
    <w:rsid w:val="00535BF0"/>
    <w:rsid w:val="00553C70"/>
    <w:rsid w:val="00553F96"/>
    <w:rsid w:val="00554215"/>
    <w:rsid w:val="00555652"/>
    <w:rsid w:val="00560D21"/>
    <w:rsid w:val="00561BFB"/>
    <w:rsid w:val="005642AA"/>
    <w:rsid w:val="00565D89"/>
    <w:rsid w:val="00581E8B"/>
    <w:rsid w:val="0059445E"/>
    <w:rsid w:val="005C1F82"/>
    <w:rsid w:val="005C6204"/>
    <w:rsid w:val="005C7C84"/>
    <w:rsid w:val="005D2DE0"/>
    <w:rsid w:val="005E6463"/>
    <w:rsid w:val="005E6F03"/>
    <w:rsid w:val="005E763F"/>
    <w:rsid w:val="0065095C"/>
    <w:rsid w:val="0066393A"/>
    <w:rsid w:val="00663BDE"/>
    <w:rsid w:val="00670287"/>
    <w:rsid w:val="0067338B"/>
    <w:rsid w:val="00696A94"/>
    <w:rsid w:val="006A5632"/>
    <w:rsid w:val="006A604D"/>
    <w:rsid w:val="006C28E3"/>
    <w:rsid w:val="006D0820"/>
    <w:rsid w:val="006D216F"/>
    <w:rsid w:val="006E4423"/>
    <w:rsid w:val="00700C85"/>
    <w:rsid w:val="00710EF1"/>
    <w:rsid w:val="00717679"/>
    <w:rsid w:val="0072077F"/>
    <w:rsid w:val="007220FB"/>
    <w:rsid w:val="0073245D"/>
    <w:rsid w:val="00734FF8"/>
    <w:rsid w:val="00751E42"/>
    <w:rsid w:val="0075410A"/>
    <w:rsid w:val="0079000A"/>
    <w:rsid w:val="007A4B62"/>
    <w:rsid w:val="007D27F1"/>
    <w:rsid w:val="00801B7B"/>
    <w:rsid w:val="008055F9"/>
    <w:rsid w:val="0080762F"/>
    <w:rsid w:val="00815BCA"/>
    <w:rsid w:val="008315FE"/>
    <w:rsid w:val="00834D29"/>
    <w:rsid w:val="008425B8"/>
    <w:rsid w:val="00863C1D"/>
    <w:rsid w:val="00866FF8"/>
    <w:rsid w:val="008701C7"/>
    <w:rsid w:val="008728A7"/>
    <w:rsid w:val="00882BB8"/>
    <w:rsid w:val="00884A77"/>
    <w:rsid w:val="00892B60"/>
    <w:rsid w:val="0089366D"/>
    <w:rsid w:val="008A032E"/>
    <w:rsid w:val="008A576B"/>
    <w:rsid w:val="008B01EE"/>
    <w:rsid w:val="008B07C1"/>
    <w:rsid w:val="008B4A1F"/>
    <w:rsid w:val="008B75F2"/>
    <w:rsid w:val="008C31DF"/>
    <w:rsid w:val="008C4739"/>
    <w:rsid w:val="009079E8"/>
    <w:rsid w:val="00911C70"/>
    <w:rsid w:val="00922614"/>
    <w:rsid w:val="00934F34"/>
    <w:rsid w:val="00953A40"/>
    <w:rsid w:val="00972696"/>
    <w:rsid w:val="00976976"/>
    <w:rsid w:val="009771C9"/>
    <w:rsid w:val="00986AF2"/>
    <w:rsid w:val="009A5028"/>
    <w:rsid w:val="009A575F"/>
    <w:rsid w:val="009B4C58"/>
    <w:rsid w:val="009C5284"/>
    <w:rsid w:val="009D5599"/>
    <w:rsid w:val="009D64D6"/>
    <w:rsid w:val="009F234D"/>
    <w:rsid w:val="009F442F"/>
    <w:rsid w:val="00A138DE"/>
    <w:rsid w:val="00A21804"/>
    <w:rsid w:val="00A57B62"/>
    <w:rsid w:val="00A60063"/>
    <w:rsid w:val="00A74DAF"/>
    <w:rsid w:val="00A77555"/>
    <w:rsid w:val="00A82A39"/>
    <w:rsid w:val="00A85165"/>
    <w:rsid w:val="00A91C55"/>
    <w:rsid w:val="00AB2903"/>
    <w:rsid w:val="00AC0992"/>
    <w:rsid w:val="00AC1F50"/>
    <w:rsid w:val="00AE1733"/>
    <w:rsid w:val="00B00396"/>
    <w:rsid w:val="00B2731F"/>
    <w:rsid w:val="00B40E34"/>
    <w:rsid w:val="00B44CD6"/>
    <w:rsid w:val="00B45D41"/>
    <w:rsid w:val="00B51672"/>
    <w:rsid w:val="00B6179A"/>
    <w:rsid w:val="00B629C2"/>
    <w:rsid w:val="00B67E49"/>
    <w:rsid w:val="00B80F01"/>
    <w:rsid w:val="00B92224"/>
    <w:rsid w:val="00B9441D"/>
    <w:rsid w:val="00B95962"/>
    <w:rsid w:val="00BA0A5F"/>
    <w:rsid w:val="00BA1E8E"/>
    <w:rsid w:val="00BF2629"/>
    <w:rsid w:val="00C22FFA"/>
    <w:rsid w:val="00C24B97"/>
    <w:rsid w:val="00C33193"/>
    <w:rsid w:val="00C5396B"/>
    <w:rsid w:val="00C5737D"/>
    <w:rsid w:val="00C61963"/>
    <w:rsid w:val="00C66169"/>
    <w:rsid w:val="00C74DDE"/>
    <w:rsid w:val="00CA22AA"/>
    <w:rsid w:val="00CC0DC2"/>
    <w:rsid w:val="00CC63C6"/>
    <w:rsid w:val="00CD10EB"/>
    <w:rsid w:val="00CD6125"/>
    <w:rsid w:val="00CE25AE"/>
    <w:rsid w:val="00CF43B9"/>
    <w:rsid w:val="00CF58D1"/>
    <w:rsid w:val="00CF7574"/>
    <w:rsid w:val="00D00941"/>
    <w:rsid w:val="00D13C19"/>
    <w:rsid w:val="00D16D96"/>
    <w:rsid w:val="00D23903"/>
    <w:rsid w:val="00D276FF"/>
    <w:rsid w:val="00D30B20"/>
    <w:rsid w:val="00D367E2"/>
    <w:rsid w:val="00D46BDC"/>
    <w:rsid w:val="00D553A6"/>
    <w:rsid w:val="00D73851"/>
    <w:rsid w:val="00D766CC"/>
    <w:rsid w:val="00D92841"/>
    <w:rsid w:val="00D94861"/>
    <w:rsid w:val="00DA335C"/>
    <w:rsid w:val="00DA4482"/>
    <w:rsid w:val="00DA7F25"/>
    <w:rsid w:val="00DB05E2"/>
    <w:rsid w:val="00DB386D"/>
    <w:rsid w:val="00DB3DD8"/>
    <w:rsid w:val="00DB4BA9"/>
    <w:rsid w:val="00DC2AF2"/>
    <w:rsid w:val="00E106B8"/>
    <w:rsid w:val="00E25BD8"/>
    <w:rsid w:val="00E375A0"/>
    <w:rsid w:val="00E44BDC"/>
    <w:rsid w:val="00E46A61"/>
    <w:rsid w:val="00E62E4E"/>
    <w:rsid w:val="00EC6175"/>
    <w:rsid w:val="00EE167E"/>
    <w:rsid w:val="00EE4497"/>
    <w:rsid w:val="00EE4AC1"/>
    <w:rsid w:val="00F17AA2"/>
    <w:rsid w:val="00F333E3"/>
    <w:rsid w:val="00F4363E"/>
    <w:rsid w:val="00F5017A"/>
    <w:rsid w:val="00F614A3"/>
    <w:rsid w:val="00F64AA8"/>
    <w:rsid w:val="00F86140"/>
    <w:rsid w:val="00FA28A2"/>
    <w:rsid w:val="00FB09C1"/>
    <w:rsid w:val="00FC1DEB"/>
    <w:rsid w:val="04730898"/>
    <w:rsid w:val="12A762DD"/>
    <w:rsid w:val="1486000E"/>
    <w:rsid w:val="14FF415A"/>
    <w:rsid w:val="1B6F06AD"/>
    <w:rsid w:val="1EE2550E"/>
    <w:rsid w:val="21380A48"/>
    <w:rsid w:val="28AA2B63"/>
    <w:rsid w:val="2C257E86"/>
    <w:rsid w:val="2E345F66"/>
    <w:rsid w:val="2E9076F3"/>
    <w:rsid w:val="341E587B"/>
    <w:rsid w:val="3BA51458"/>
    <w:rsid w:val="3BC36985"/>
    <w:rsid w:val="3BDE1B49"/>
    <w:rsid w:val="424C44C8"/>
    <w:rsid w:val="42B5384F"/>
    <w:rsid w:val="43AA0A96"/>
    <w:rsid w:val="48303884"/>
    <w:rsid w:val="495E079C"/>
    <w:rsid w:val="49DC2325"/>
    <w:rsid w:val="52777AE0"/>
    <w:rsid w:val="53C5766A"/>
    <w:rsid w:val="57245EA4"/>
    <w:rsid w:val="5A7A26E9"/>
    <w:rsid w:val="5A9A10EA"/>
    <w:rsid w:val="5E5A41A1"/>
    <w:rsid w:val="60F85681"/>
    <w:rsid w:val="6113537B"/>
    <w:rsid w:val="61FA43B5"/>
    <w:rsid w:val="62B55BB2"/>
    <w:rsid w:val="65EE47FE"/>
    <w:rsid w:val="69492C5F"/>
    <w:rsid w:val="6BD201FF"/>
    <w:rsid w:val="6FA568B9"/>
    <w:rsid w:val="72DD7954"/>
    <w:rsid w:val="7D2A03BA"/>
    <w:rsid w:val="7F1861F4"/>
    <w:rsid w:val="7F8D0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footnote reference"/>
    <w:semiHidden/>
    <w:qFormat/>
    <w:uiPriority w:val="0"/>
    <w:rPr>
      <w:vertAlign w:val="superscript"/>
    </w:rPr>
  </w:style>
  <w:style w:type="paragraph" w:customStyle="1" w:styleId="12">
    <w:name w:val="hsxb中文题目"/>
    <w:basedOn w:val="1"/>
    <w:next w:val="13"/>
    <w:autoRedefine/>
    <w:qFormat/>
    <w:uiPriority w:val="0"/>
    <w:pPr>
      <w:adjustRightInd w:val="0"/>
      <w:spacing w:beforeLines="100"/>
      <w:jc w:val="center"/>
    </w:pPr>
    <w:rPr>
      <w:rFonts w:ascii="黑体" w:eastAsia="黑体"/>
      <w:sz w:val="40"/>
      <w:szCs w:val="40"/>
    </w:rPr>
  </w:style>
  <w:style w:type="paragraph" w:customStyle="1" w:styleId="13">
    <w:name w:val="hsxb中文作者"/>
    <w:basedOn w:val="1"/>
    <w:next w:val="14"/>
    <w:autoRedefine/>
    <w:qFormat/>
    <w:uiPriority w:val="0"/>
    <w:pPr>
      <w:adjustRightInd w:val="0"/>
      <w:spacing w:beforeLines="80" w:afterLines="60" w:line="400" w:lineRule="exact"/>
      <w:jc w:val="center"/>
    </w:pPr>
    <w:rPr>
      <w:rFonts w:ascii="楷体_GB2312" w:eastAsia="楷体"/>
      <w:sz w:val="28"/>
    </w:rPr>
  </w:style>
  <w:style w:type="paragraph" w:customStyle="1" w:styleId="14">
    <w:name w:val="hsxb中文作者单位"/>
    <w:basedOn w:val="1"/>
    <w:next w:val="15"/>
    <w:autoRedefine/>
    <w:qFormat/>
    <w:uiPriority w:val="0"/>
    <w:pPr>
      <w:adjustRightInd w:val="0"/>
      <w:spacing w:beforeLines="100" w:afterLines="100" w:line="294" w:lineRule="exact"/>
      <w:jc w:val="center"/>
    </w:pPr>
    <w:rPr>
      <w:rFonts w:eastAsia="楷体"/>
      <w:kern w:val="0"/>
      <w:sz w:val="20"/>
      <w:szCs w:val="18"/>
    </w:rPr>
  </w:style>
  <w:style w:type="paragraph" w:customStyle="1" w:styleId="15">
    <w:name w:val="hsxb中文摘要等"/>
    <w:basedOn w:val="1"/>
    <w:autoRedefine/>
    <w:qFormat/>
    <w:uiPriority w:val="0"/>
    <w:pPr>
      <w:adjustRightInd w:val="0"/>
      <w:spacing w:line="294" w:lineRule="exact"/>
      <w:ind w:left="1123" w:leftChars="200" w:right="420" w:rightChars="200" w:hanging="703" w:hangingChars="350"/>
      <w:textAlignment w:val="center"/>
    </w:pPr>
    <w:rPr>
      <w:rFonts w:ascii="宋体"/>
      <w:kern w:val="0"/>
      <w:sz w:val="20"/>
    </w:rPr>
  </w:style>
  <w:style w:type="paragraph" w:customStyle="1" w:styleId="16">
    <w:name w:val="hsxb正文"/>
    <w:basedOn w:val="1"/>
    <w:qFormat/>
    <w:uiPriority w:val="0"/>
    <w:pPr>
      <w:adjustRightInd w:val="0"/>
      <w:spacing w:line="310" w:lineRule="exact"/>
      <w:ind w:firstLine="400" w:firstLineChars="200"/>
    </w:pPr>
    <w:rPr>
      <w:rFonts w:cs="宋体"/>
      <w:color w:val="000000" w:themeColor="text1"/>
      <w:sz w:val="22"/>
      <w:szCs w:val="20"/>
      <w14:textFill>
        <w14:solidFill>
          <w14:schemeClr w14:val="tx1"/>
        </w14:solidFill>
      </w14:textFill>
    </w:rPr>
  </w:style>
  <w:style w:type="paragraph" w:customStyle="1" w:styleId="17">
    <w:name w:val="hsxb一级标题"/>
    <w:basedOn w:val="2"/>
    <w:next w:val="1"/>
    <w:qFormat/>
    <w:uiPriority w:val="0"/>
    <w:pPr>
      <w:adjustRightInd w:val="0"/>
      <w:spacing w:before="0" w:after="0" w:line="620" w:lineRule="exact"/>
      <w:ind w:left="437" w:hanging="437"/>
      <w:textAlignment w:val="center"/>
    </w:pPr>
    <w:rPr>
      <w:b w:val="0"/>
      <w:kern w:val="0"/>
      <w:sz w:val="28"/>
    </w:rPr>
  </w:style>
  <w:style w:type="paragraph" w:customStyle="1" w:styleId="18">
    <w:name w:val="hsxb二级标题"/>
    <w:basedOn w:val="3"/>
    <w:autoRedefine/>
    <w:qFormat/>
    <w:uiPriority w:val="0"/>
    <w:pPr>
      <w:adjustRightInd w:val="0"/>
      <w:spacing w:before="0" w:after="0" w:line="310" w:lineRule="exact"/>
      <w:ind w:left="567" w:hanging="567"/>
      <w:textAlignment w:val="center"/>
    </w:pPr>
    <w:rPr>
      <w:b w:val="0"/>
      <w:kern w:val="0"/>
      <w:sz w:val="22"/>
      <w:szCs w:val="21"/>
    </w:rPr>
  </w:style>
  <w:style w:type="paragraph" w:customStyle="1" w:styleId="19">
    <w:name w:val="hsxb三级标题"/>
    <w:basedOn w:val="4"/>
    <w:autoRedefine/>
    <w:qFormat/>
    <w:uiPriority w:val="0"/>
    <w:pPr>
      <w:adjustRightInd w:val="0"/>
      <w:spacing w:before="0" w:after="0" w:line="310" w:lineRule="exact"/>
      <w:ind w:left="709" w:hanging="709"/>
      <w:textAlignment w:val="center"/>
    </w:pPr>
    <w:rPr>
      <w:rFonts w:ascii="宋体" w:hAnsi="宋体"/>
      <w:b w:val="0"/>
      <w:kern w:val="0"/>
      <w:sz w:val="22"/>
      <w:szCs w:val="21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hsxb“参考文献”"/>
    <w:basedOn w:val="1"/>
    <w:autoRedefine/>
    <w:qFormat/>
    <w:uiPriority w:val="0"/>
    <w:pPr>
      <w:adjustRightInd w:val="0"/>
      <w:spacing w:beforeLines="50" w:afterLines="50" w:line="310" w:lineRule="exact"/>
      <w:jc w:val="center"/>
      <w:textAlignment w:val="center"/>
    </w:pPr>
    <w:rPr>
      <w:rFonts w:ascii="黑体" w:eastAsia="黑体"/>
      <w:spacing w:val="4"/>
      <w:kern w:val="0"/>
      <w:sz w:val="24"/>
      <w:szCs w:val="18"/>
    </w:rPr>
  </w:style>
  <w:style w:type="paragraph" w:customStyle="1" w:styleId="22">
    <w:name w:val="hsxb参考文献"/>
    <w:basedOn w:val="1"/>
    <w:qFormat/>
    <w:uiPriority w:val="0"/>
    <w:pPr>
      <w:numPr>
        <w:ilvl w:val="0"/>
        <w:numId w:val="1"/>
      </w:numPr>
      <w:tabs>
        <w:tab w:val="left" w:pos="378"/>
      </w:tabs>
      <w:adjustRightInd w:val="0"/>
    </w:pPr>
    <w:rPr>
      <w:rFonts w:ascii="FZSSK--GBK1-0" w:hAnsi="FZSSK--GBK1-0"/>
      <w:color w:val="000000"/>
      <w:kern w:val="0"/>
      <w:sz w:val="20"/>
      <w:szCs w:val="17"/>
    </w:rPr>
  </w:style>
  <w:style w:type="paragraph" w:customStyle="1" w:styleId="23">
    <w:name w:val="hsxb作者简介"/>
    <w:basedOn w:val="1"/>
    <w:autoRedefine/>
    <w:qFormat/>
    <w:uiPriority w:val="0"/>
    <w:pPr>
      <w:adjustRightInd w:val="0"/>
      <w:ind w:left="441" w:hanging="441" w:hangingChars="441"/>
    </w:pPr>
    <w:rPr>
      <w:rFonts w:ascii="宋体" w:hAnsi="宋体"/>
      <w:sz w:val="20"/>
      <w:szCs w:val="18"/>
    </w:rPr>
  </w:style>
  <w:style w:type="paragraph" w:customStyle="1" w:styleId="24">
    <w:name w:val="hsxb引用模块CN"/>
    <w:basedOn w:val="1"/>
    <w:next w:val="1"/>
    <w:autoRedefine/>
    <w:qFormat/>
    <w:uiPriority w:val="0"/>
    <w:pPr>
      <w:adjustRightInd w:val="0"/>
      <w:spacing w:beforeLines="250" w:line="294" w:lineRule="exact"/>
      <w:ind w:left="502" w:hanging="502" w:hangingChars="250"/>
    </w:pPr>
    <w:rPr>
      <w:rFonts w:cs="宋体"/>
      <w:sz w:val="20"/>
      <w:szCs w:val="20"/>
    </w:rPr>
  </w:style>
  <w:style w:type="paragraph" w:customStyle="1" w:styleId="25">
    <w:name w:val="hsxb英文题目"/>
    <w:basedOn w:val="1"/>
    <w:next w:val="26"/>
    <w:autoRedefine/>
    <w:qFormat/>
    <w:uiPriority w:val="0"/>
    <w:pPr>
      <w:adjustRightInd w:val="0"/>
      <w:spacing w:line="360" w:lineRule="auto"/>
      <w:jc w:val="center"/>
    </w:pPr>
    <w:rPr>
      <w:b/>
      <w:sz w:val="28"/>
      <w:szCs w:val="21"/>
    </w:rPr>
  </w:style>
  <w:style w:type="paragraph" w:customStyle="1" w:styleId="26">
    <w:name w:val="hsxb英文作者"/>
    <w:basedOn w:val="1"/>
    <w:next w:val="27"/>
    <w:autoRedefine/>
    <w:qFormat/>
    <w:uiPriority w:val="0"/>
    <w:pPr>
      <w:adjustRightInd w:val="0"/>
      <w:spacing w:beforeLines="100" w:afterLines="100"/>
      <w:jc w:val="center"/>
    </w:pPr>
    <w:rPr>
      <w:sz w:val="24"/>
    </w:rPr>
  </w:style>
  <w:style w:type="paragraph" w:customStyle="1" w:styleId="27">
    <w:name w:val="hsxb英文作者单位"/>
    <w:basedOn w:val="1"/>
    <w:next w:val="28"/>
    <w:autoRedefine/>
    <w:qFormat/>
    <w:uiPriority w:val="0"/>
    <w:pPr>
      <w:adjustRightInd w:val="0"/>
      <w:spacing w:beforeLines="100" w:afterLines="100"/>
      <w:jc w:val="center"/>
    </w:pPr>
    <w:rPr>
      <w:sz w:val="20"/>
      <w:szCs w:val="18"/>
    </w:rPr>
  </w:style>
  <w:style w:type="paragraph" w:customStyle="1" w:styleId="28">
    <w:name w:val="hsxb英文摘要等"/>
    <w:basedOn w:val="1"/>
    <w:next w:val="1"/>
    <w:autoRedefine/>
    <w:qFormat/>
    <w:uiPriority w:val="0"/>
    <w:pPr>
      <w:adjustRightInd w:val="0"/>
      <w:snapToGrid w:val="0"/>
      <w:spacing w:line="294" w:lineRule="exact"/>
      <w:ind w:left="420" w:leftChars="200" w:right="420" w:rightChars="200"/>
    </w:pPr>
    <w:rPr>
      <w:sz w:val="20"/>
      <w:szCs w:val="18"/>
    </w:rPr>
  </w:style>
  <w:style w:type="character" w:customStyle="1" w:styleId="2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30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31">
    <w:name w:val="hsxb引用模块EN"/>
    <w:basedOn w:val="24"/>
    <w:next w:val="1"/>
    <w:autoRedefine/>
    <w:qFormat/>
    <w:uiPriority w:val="0"/>
    <w:pPr>
      <w:ind w:left="250" w:leftChars="250" w:right="250" w:rightChars="250" w:firstLine="0" w:firstLineChars="0"/>
    </w:pPr>
    <w:rPr>
      <w:rFonts w:asciiTheme="minorEastAsia" w:hAnsiTheme="minorEastAsia" w:eastAsiaTheme="minorEastAsia"/>
      <w:b/>
      <w:bCs/>
    </w:rPr>
  </w:style>
  <w:style w:type="character" w:styleId="32">
    <w:name w:val="Placeholder Text"/>
    <w:basedOn w:val="9"/>
    <w:semiHidden/>
    <w:qFormat/>
    <w:uiPriority w:val="99"/>
    <w:rPr>
      <w:color w:val="80808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&#12289;2025&#24180;&#25237;&#31295;&#27169;&#26495;&#65288;&#26631;&#27880;&#29256;&#65289;-&#21326;&#27700;&#23398;&#25253;&#33258;&#31185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66D2-6555-4C50-AA40-6F8DA13DF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2、2025年投稿模板（标注版）-华水学报自科版.dotx</Template>
  <Pages>3</Pages>
  <Words>1748</Words>
  <Characters>2999</Characters>
  <Lines>19</Lines>
  <Paragraphs>5</Paragraphs>
  <TotalTime>15</TotalTime>
  <ScaleCrop>false</ScaleCrop>
  <LinksUpToDate>false</LinksUpToDate>
  <CharactersWithSpaces>3190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2024-10-29T12:23:00Z</dcterms:created>
  <dc:creator>陈海涛</dc:creator>
  <cp:lastModifiedBy>陈海涛</cp:lastModifiedBy>
  <dcterms:modified xsi:type="dcterms:W3CDTF">2025-07-26T17:18:27Z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EA648BA1E9A946FF8AAA391869F3EADE_13</vt:lpwstr>
  </property>
  <property fmtid="{D5CDD505-2E9C-101B-9397-08002B2CF9AE}" pid="4" name="KSOTemplateDocerSaveRecord">
    <vt:lpwstr>eyJoZGlkIjoiYzc3NWViYTY5MWY0ZDUzMjUzNDhmNjUzN2Q4YzYxOWEiLCJ1c2VySWQiOiIxNTE5MDA4NDQ4In0=</vt:lpwstr>
  </property>
</Properties>
</file>